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77E60C" w14:textId="77777777" w:rsidR="000211CE" w:rsidRDefault="002F254B">
      <w:pPr>
        <w:spacing w:before="240" w:after="240"/>
        <w:jc w:val="center"/>
      </w:pPr>
      <w:r>
        <w:rPr>
          <w:rFonts w:ascii="Times New Roman" w:eastAsia="Times New Roman" w:hAnsi="Times New Roman" w:cs="Times New Roman"/>
          <w:b/>
          <w:sz w:val="32"/>
          <w:szCs w:val="32"/>
        </w:rPr>
        <w:t xml:space="preserve">INVESTIGATING FDA-APPROVED ANTI-TUMOR DRUGS FOR EFFECTS ON TEMPLATE-SWITCH MUTAGENESIS (TSM) IN </w:t>
      </w:r>
      <w:r>
        <w:rPr>
          <w:rFonts w:ascii="Times New Roman" w:eastAsia="Times New Roman" w:hAnsi="Times New Roman" w:cs="Times New Roman"/>
          <w:b/>
          <w:i/>
          <w:sz w:val="32"/>
          <w:szCs w:val="32"/>
        </w:rPr>
        <w:t>E. coli</w:t>
      </w:r>
    </w:p>
    <w:p w14:paraId="01C12824" w14:textId="77777777" w:rsidR="000211CE" w:rsidRDefault="000211CE">
      <w:pPr>
        <w:spacing w:before="240" w:after="240"/>
        <w:jc w:val="center"/>
      </w:pPr>
    </w:p>
    <w:p w14:paraId="6A2D8F05" w14:textId="77777777" w:rsidR="000211CE" w:rsidRDefault="002F254B">
      <w:pPr>
        <w:spacing w:before="240" w:after="240"/>
        <w:jc w:val="center"/>
        <w:rPr>
          <w:rFonts w:ascii="Times New Roman" w:eastAsia="Times New Roman" w:hAnsi="Times New Roman" w:cs="Times New Roman"/>
          <w:sz w:val="28"/>
          <w:szCs w:val="28"/>
          <w:vertAlign w:val="subscript"/>
        </w:rPr>
      </w:pPr>
      <w:r>
        <w:rPr>
          <w:rFonts w:ascii="Times New Roman" w:eastAsia="Times New Roman" w:hAnsi="Times New Roman" w:cs="Times New Roman"/>
          <w:b/>
          <w:sz w:val="28"/>
          <w:szCs w:val="28"/>
        </w:rPr>
        <w:t>Honors Thesis</w:t>
      </w:r>
    </w:p>
    <w:p w14:paraId="70D49785" w14:textId="77777777" w:rsidR="000211CE" w:rsidRDefault="000211CE">
      <w:pPr>
        <w:spacing w:before="240" w:after="240"/>
      </w:pPr>
    </w:p>
    <w:p w14:paraId="26C5BEF5" w14:textId="77777777" w:rsidR="000211CE" w:rsidRDefault="002F254B">
      <w:pPr>
        <w:pStyle w:val="Heading6"/>
        <w:keepNext w:val="0"/>
        <w:keepLines w:val="0"/>
        <w:spacing w:before="200" w:after="40"/>
        <w:jc w:val="center"/>
        <w:rPr>
          <w:rFonts w:ascii="Times New Roman" w:eastAsia="Times New Roman" w:hAnsi="Times New Roman" w:cs="Times New Roman"/>
          <w:b/>
          <w:i w:val="0"/>
          <w:color w:val="000000"/>
        </w:rPr>
      </w:pPr>
      <w:bookmarkStart w:id="0" w:name="_eter31upgp8o" w:colFirst="0" w:colLast="0"/>
      <w:bookmarkEnd w:id="0"/>
      <w:r>
        <w:rPr>
          <w:rFonts w:ascii="Times New Roman" w:eastAsia="Times New Roman" w:hAnsi="Times New Roman" w:cs="Times New Roman"/>
          <w:b/>
          <w:i w:val="0"/>
          <w:color w:val="000000"/>
        </w:rPr>
        <w:t>Presented in Partial Fulfillment of the Requirements</w:t>
      </w:r>
    </w:p>
    <w:p w14:paraId="0B3B7760" w14:textId="77777777" w:rsidR="000211CE" w:rsidRDefault="002F254B">
      <w:pPr>
        <w:spacing w:before="240" w:after="240"/>
        <w:jc w:val="center"/>
        <w:rPr>
          <w:rFonts w:ascii="Times New Roman" w:eastAsia="Times New Roman" w:hAnsi="Times New Roman" w:cs="Times New Roman"/>
          <w:b/>
        </w:rPr>
      </w:pPr>
      <w:r>
        <w:rPr>
          <w:rFonts w:ascii="Times New Roman" w:eastAsia="Times New Roman" w:hAnsi="Times New Roman" w:cs="Times New Roman"/>
          <w:b/>
        </w:rPr>
        <w:t>For the Degree of Bachelor of Science in Biology</w:t>
      </w:r>
    </w:p>
    <w:p w14:paraId="035F6476" w14:textId="77777777" w:rsidR="000211CE" w:rsidRDefault="000211CE">
      <w:pPr>
        <w:spacing w:before="240" w:after="240"/>
        <w:jc w:val="center"/>
      </w:pPr>
    </w:p>
    <w:p w14:paraId="7D9DBA63" w14:textId="47E89942"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In the </w:t>
      </w:r>
      <w:r w:rsidR="00EA532D">
        <w:rPr>
          <w:rFonts w:ascii="Times New Roman" w:eastAsia="Times New Roman" w:hAnsi="Times New Roman" w:cs="Times New Roman"/>
          <w:sz w:val="28"/>
          <w:szCs w:val="28"/>
        </w:rPr>
        <w:t>College of Arts and Sciences</w:t>
      </w:r>
    </w:p>
    <w:p w14:paraId="270458A9" w14:textId="77777777" w:rsidR="000211CE" w:rsidRDefault="002F254B">
      <w:pPr>
        <w:spacing w:before="240" w:after="240" w:line="240" w:lineRule="auto"/>
        <w:jc w:val="center"/>
      </w:pPr>
      <w:r>
        <w:rPr>
          <w:rFonts w:ascii="Times New Roman" w:eastAsia="Times New Roman" w:hAnsi="Times New Roman" w:cs="Times New Roman"/>
          <w:sz w:val="28"/>
          <w:szCs w:val="28"/>
        </w:rPr>
        <w:t>at Salem State University</w:t>
      </w:r>
    </w:p>
    <w:p w14:paraId="6CCA0610" w14:textId="77777777" w:rsidR="000211CE" w:rsidRDefault="000211CE">
      <w:pPr>
        <w:spacing w:before="240" w:after="240" w:line="240" w:lineRule="auto"/>
        <w:jc w:val="center"/>
      </w:pPr>
    </w:p>
    <w:p w14:paraId="1D577645"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By</w:t>
      </w:r>
    </w:p>
    <w:p w14:paraId="3F61029E"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Sydney Addorisio</w:t>
      </w:r>
    </w:p>
    <w:p w14:paraId="07AE412B" w14:textId="77777777" w:rsidR="000211CE" w:rsidRDefault="000211CE">
      <w:pPr>
        <w:spacing w:before="240" w:after="240" w:line="240" w:lineRule="auto"/>
        <w:jc w:val="center"/>
      </w:pPr>
    </w:p>
    <w:p w14:paraId="4306B2F6" w14:textId="77777777" w:rsidR="000211CE" w:rsidRDefault="000211CE">
      <w:pPr>
        <w:spacing w:before="240" w:after="240" w:line="240" w:lineRule="auto"/>
        <w:jc w:val="center"/>
      </w:pPr>
    </w:p>
    <w:p w14:paraId="730C64E0"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Dr. Laura Laranjo</w:t>
      </w:r>
    </w:p>
    <w:p w14:paraId="3D86D997"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Faculty Advisor</w:t>
      </w:r>
    </w:p>
    <w:p w14:paraId="79564534"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Department of Biology</w:t>
      </w:r>
    </w:p>
    <w:p w14:paraId="7DA9C370" w14:textId="77777777" w:rsidR="000211CE" w:rsidRDefault="000211CE">
      <w:pPr>
        <w:spacing w:before="240" w:after="240" w:line="240" w:lineRule="auto"/>
        <w:jc w:val="center"/>
      </w:pPr>
    </w:p>
    <w:p w14:paraId="74BBA116"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14:paraId="5D1FBD81"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Commonwealth Honors Program</w:t>
      </w:r>
    </w:p>
    <w:p w14:paraId="25B5E916" w14:textId="77777777" w:rsidR="000211CE" w:rsidRDefault="002F254B">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Salem State University</w:t>
      </w:r>
    </w:p>
    <w:p w14:paraId="4EBBC80F" w14:textId="77777777" w:rsidR="000211CE" w:rsidRDefault="002F254B">
      <w:pPr>
        <w:spacing w:before="240" w:after="240" w:line="240" w:lineRule="auto"/>
        <w:jc w:val="center"/>
        <w:rPr>
          <w:rFonts w:ascii="Times New Roman" w:eastAsia="Times New Roman" w:hAnsi="Times New Roman" w:cs="Times New Roman"/>
          <w:sz w:val="28"/>
          <w:szCs w:val="28"/>
        </w:rPr>
        <w:sectPr w:rsidR="000211CE">
          <w:headerReference w:type="default" r:id="rId6"/>
          <w:headerReference w:type="first" r:id="rId7"/>
          <w:pgSz w:w="12240" w:h="15840"/>
          <w:pgMar w:top="1440" w:right="1440" w:bottom="1440" w:left="1440" w:header="720" w:footer="720" w:gutter="0"/>
          <w:pgNumType w:start="1"/>
          <w:cols w:space="720"/>
          <w:titlePg/>
        </w:sectPr>
      </w:pPr>
      <w:r>
        <w:rPr>
          <w:rFonts w:ascii="Times New Roman" w:eastAsia="Times New Roman" w:hAnsi="Times New Roman" w:cs="Times New Roman"/>
          <w:sz w:val="28"/>
          <w:szCs w:val="28"/>
        </w:rPr>
        <w:t>2021</w:t>
      </w:r>
    </w:p>
    <w:p w14:paraId="14F6C3D7" w14:textId="77777777" w:rsidR="000211CE" w:rsidRDefault="002F254B">
      <w:pPr>
        <w:spacing w:before="240"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59C3C128" w14:textId="77777777" w:rsidR="000211CE" w:rsidRDefault="002F254B">
      <w:pPr>
        <w:spacing w:before="240" w:after="240"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Quasipalindromes</w:t>
      </w:r>
      <w:proofErr w:type="spellEnd"/>
      <w:r>
        <w:rPr>
          <w:rFonts w:ascii="Times New Roman" w:eastAsia="Times New Roman" w:hAnsi="Times New Roman" w:cs="Times New Roman"/>
          <w:sz w:val="24"/>
          <w:szCs w:val="24"/>
          <w:highlight w:val="white"/>
        </w:rPr>
        <w:t xml:space="preserve"> (QPs) are imperfect inverted repeats of DNA that are known to form secondary structures (such as hairpins and </w:t>
      </w:r>
      <w:proofErr w:type="spellStart"/>
      <w:r>
        <w:rPr>
          <w:rFonts w:ascii="Times New Roman" w:eastAsia="Times New Roman" w:hAnsi="Times New Roman" w:cs="Times New Roman"/>
          <w:sz w:val="24"/>
          <w:szCs w:val="24"/>
          <w:highlight w:val="white"/>
        </w:rPr>
        <w:t>cruciforms</w:t>
      </w:r>
      <w:proofErr w:type="spellEnd"/>
      <w:r>
        <w:rPr>
          <w:rFonts w:ascii="Times New Roman" w:eastAsia="Times New Roman" w:hAnsi="Times New Roman" w:cs="Times New Roman"/>
          <w:sz w:val="24"/>
          <w:szCs w:val="24"/>
          <w:highlight w:val="white"/>
        </w:rPr>
        <w:t xml:space="preserve">). QPs sites have also been associated with a specific class of mutation known as template-switch mutations (TSM). It is known that TSM can be caused by the addition of drugs such as 5-azaC, AZT, and ciprofloxacin. This study aims to analyze the effects of </w:t>
      </w:r>
      <w:r>
        <w:rPr>
          <w:rFonts w:ascii="Times New Roman" w:eastAsia="Times New Roman" w:hAnsi="Times New Roman" w:cs="Times New Roman"/>
          <w:sz w:val="24"/>
          <w:szCs w:val="24"/>
        </w:rPr>
        <w:t xml:space="preserve">two FDA approved antitumor drugs, CPT-11 and Doxorubicin hydrochloride for their ability to promote or prevent template-switch mutagenesis and, if there is an increase in mutation rates, we aim to clarify by what mechanism that effect is induced. To do this, </w:t>
      </w:r>
      <w:r>
        <w:rPr>
          <w:rFonts w:ascii="Times New Roman" w:eastAsia="Times New Roman" w:hAnsi="Times New Roman" w:cs="Times New Roman"/>
          <w:sz w:val="24"/>
          <w:szCs w:val="24"/>
          <w:highlight w:val="white"/>
        </w:rPr>
        <w:t xml:space="preserve">we use a previously published TSM reporter in the </w:t>
      </w:r>
      <w:r>
        <w:rPr>
          <w:rFonts w:ascii="Times New Roman" w:eastAsia="Times New Roman" w:hAnsi="Times New Roman" w:cs="Times New Roman"/>
          <w:i/>
          <w:sz w:val="24"/>
          <w:szCs w:val="24"/>
          <w:highlight w:val="white"/>
        </w:rPr>
        <w:t>lacZ</w:t>
      </w:r>
      <w:r>
        <w:rPr>
          <w:rFonts w:ascii="Times New Roman" w:eastAsia="Times New Roman" w:hAnsi="Times New Roman" w:cs="Times New Roman"/>
          <w:sz w:val="24"/>
          <w:szCs w:val="24"/>
          <w:highlight w:val="white"/>
        </w:rPr>
        <w:t xml:space="preserve"> gene that provides both a qualitative and quantitative measure of TSM frequencies.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Using this established system, we study mutation frequencies and rates in both the leading and lagging strand of DNA to provide possible pathways that lead to TSM. Our data proposes mechanisms of mutations that are correlated to each drug mode of action.</w:t>
      </w:r>
    </w:p>
    <w:p w14:paraId="45D60242"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3E2178F1"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25297CA9"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43A02155"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712B8DB9"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2EE8D5DD"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3561493E" w14:textId="77777777" w:rsidR="000211CE" w:rsidRDefault="000211CE">
      <w:pPr>
        <w:spacing w:before="240" w:after="240" w:line="480" w:lineRule="auto"/>
        <w:rPr>
          <w:rFonts w:ascii="Times New Roman" w:eastAsia="Times New Roman" w:hAnsi="Times New Roman" w:cs="Times New Roman"/>
          <w:sz w:val="24"/>
          <w:szCs w:val="24"/>
          <w:highlight w:val="white"/>
        </w:rPr>
      </w:pPr>
    </w:p>
    <w:p w14:paraId="70438DB6"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ACKNOWLEDGMENTS</w:t>
      </w:r>
    </w:p>
    <w:p w14:paraId="6AA0762D"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thank Dr. Laura Laranjo for allowing me to be a member of her lab and, even more so, being my advisor for this Honors Thesis. I will not be able to thank you enough for all of the support you have given me over the last two years I have been a member of your lab. I would also like to thank my friend and colleague within the lab, Rebecca Shteynberg, for helping me collect the data for the controls and Doxorubicin Hydrochloride. I thank the professors of Meier Hall 433 and 440 for allowing me to share the lab with them. I would like to thank my mother, father, and siblings for being my biggest supporters. I would like to thank my grandfather, without whom I would not have been able to get to lab over the summer, my grandmother who is my inspiration for choosing to investigate anti-tumor drugs, and my boyfriend Logan for listening to me talk about this work, despite having no background in biology.</w:t>
      </w:r>
    </w:p>
    <w:p w14:paraId="28E28E51" w14:textId="77777777" w:rsidR="000211CE" w:rsidRDefault="000211CE">
      <w:pPr>
        <w:spacing w:before="240" w:after="240"/>
        <w:rPr>
          <w:rFonts w:ascii="Times New Roman" w:eastAsia="Times New Roman" w:hAnsi="Times New Roman" w:cs="Times New Roman"/>
          <w:sz w:val="24"/>
          <w:szCs w:val="24"/>
        </w:rPr>
      </w:pPr>
    </w:p>
    <w:p w14:paraId="167A7778" w14:textId="77777777" w:rsidR="000211CE" w:rsidRDefault="000211CE">
      <w:pPr>
        <w:spacing w:before="240" w:after="240"/>
        <w:rPr>
          <w:rFonts w:ascii="Times New Roman" w:eastAsia="Times New Roman" w:hAnsi="Times New Roman" w:cs="Times New Roman"/>
          <w:sz w:val="24"/>
          <w:szCs w:val="24"/>
        </w:rPr>
      </w:pPr>
    </w:p>
    <w:p w14:paraId="7345F95A" w14:textId="77777777" w:rsidR="000211CE" w:rsidRDefault="000211CE">
      <w:pPr>
        <w:spacing w:before="240" w:after="240"/>
        <w:rPr>
          <w:rFonts w:ascii="Times New Roman" w:eastAsia="Times New Roman" w:hAnsi="Times New Roman" w:cs="Times New Roman"/>
          <w:sz w:val="24"/>
          <w:szCs w:val="24"/>
        </w:rPr>
      </w:pPr>
    </w:p>
    <w:p w14:paraId="5E7BEBD4" w14:textId="77777777" w:rsidR="000211CE" w:rsidRDefault="000211CE">
      <w:pPr>
        <w:spacing w:before="240" w:after="240"/>
        <w:rPr>
          <w:rFonts w:ascii="Times New Roman" w:eastAsia="Times New Roman" w:hAnsi="Times New Roman" w:cs="Times New Roman"/>
          <w:sz w:val="24"/>
          <w:szCs w:val="24"/>
        </w:rPr>
      </w:pPr>
    </w:p>
    <w:p w14:paraId="531300DA" w14:textId="77777777" w:rsidR="000211CE" w:rsidRDefault="000211CE">
      <w:pPr>
        <w:spacing w:before="240" w:after="240"/>
        <w:rPr>
          <w:rFonts w:ascii="Times New Roman" w:eastAsia="Times New Roman" w:hAnsi="Times New Roman" w:cs="Times New Roman"/>
          <w:sz w:val="24"/>
          <w:szCs w:val="24"/>
        </w:rPr>
      </w:pPr>
    </w:p>
    <w:p w14:paraId="1B14870F" w14:textId="77777777" w:rsidR="000211CE" w:rsidRDefault="000211CE">
      <w:pPr>
        <w:spacing w:before="240" w:after="240"/>
        <w:rPr>
          <w:rFonts w:ascii="Times New Roman" w:eastAsia="Times New Roman" w:hAnsi="Times New Roman" w:cs="Times New Roman"/>
          <w:sz w:val="24"/>
          <w:szCs w:val="24"/>
        </w:rPr>
      </w:pPr>
    </w:p>
    <w:p w14:paraId="7D8E1872" w14:textId="77777777" w:rsidR="000211CE" w:rsidRDefault="000211CE">
      <w:pPr>
        <w:spacing w:before="240" w:after="240"/>
        <w:rPr>
          <w:rFonts w:ascii="Times New Roman" w:eastAsia="Times New Roman" w:hAnsi="Times New Roman" w:cs="Times New Roman"/>
          <w:sz w:val="24"/>
          <w:szCs w:val="24"/>
        </w:rPr>
      </w:pPr>
    </w:p>
    <w:p w14:paraId="4F4CD0FD" w14:textId="77777777" w:rsidR="000211CE" w:rsidRDefault="000211CE">
      <w:pPr>
        <w:spacing w:before="240" w:after="240"/>
        <w:rPr>
          <w:rFonts w:ascii="Times New Roman" w:eastAsia="Times New Roman" w:hAnsi="Times New Roman" w:cs="Times New Roman"/>
          <w:sz w:val="24"/>
          <w:szCs w:val="24"/>
        </w:rPr>
      </w:pPr>
    </w:p>
    <w:p w14:paraId="50FA5240" w14:textId="77777777" w:rsidR="000211CE" w:rsidRDefault="000211CE">
      <w:pPr>
        <w:spacing w:before="240" w:after="240"/>
        <w:rPr>
          <w:rFonts w:ascii="Times New Roman" w:eastAsia="Times New Roman" w:hAnsi="Times New Roman" w:cs="Times New Roman"/>
          <w:sz w:val="24"/>
          <w:szCs w:val="24"/>
        </w:rPr>
      </w:pPr>
    </w:p>
    <w:p w14:paraId="2E324103" w14:textId="77777777" w:rsidR="000211CE" w:rsidRDefault="000211CE">
      <w:pPr>
        <w:spacing w:before="240" w:after="240"/>
        <w:rPr>
          <w:rFonts w:ascii="Times New Roman" w:eastAsia="Times New Roman" w:hAnsi="Times New Roman" w:cs="Times New Roman"/>
          <w:sz w:val="24"/>
          <w:szCs w:val="24"/>
        </w:rPr>
      </w:pPr>
    </w:p>
    <w:p w14:paraId="58F4C8CF" w14:textId="77777777" w:rsidR="000211CE" w:rsidRDefault="000211CE">
      <w:pPr>
        <w:spacing w:before="240" w:after="240"/>
        <w:rPr>
          <w:rFonts w:ascii="Times New Roman" w:eastAsia="Times New Roman" w:hAnsi="Times New Roman" w:cs="Times New Roman"/>
          <w:sz w:val="24"/>
          <w:szCs w:val="24"/>
        </w:rPr>
      </w:pPr>
    </w:p>
    <w:p w14:paraId="41C89A4C"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TABLE OF CONTENTS</w:t>
      </w:r>
    </w:p>
    <w:p w14:paraId="47D41B11"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Introduction………………………………………………………………………………………. 1</w:t>
      </w:r>
    </w:p>
    <w:p w14:paraId="2F1F43A1"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Hypotheses and Specific Aims…………………………………………………………………... 7</w:t>
      </w:r>
    </w:p>
    <w:p w14:paraId="5D7232E8"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Experimental Approach………………………………………………………………………</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8</w:t>
      </w:r>
    </w:p>
    <w:p w14:paraId="0117C9B3"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Results………………</w:t>
      </w:r>
      <w:r w:rsidR="00CF5394">
        <w:rPr>
          <w:rFonts w:ascii="Times New Roman" w:eastAsia="Times New Roman" w:hAnsi="Times New Roman" w:cs="Times New Roman"/>
          <w:sz w:val="24"/>
          <w:szCs w:val="24"/>
        </w:rPr>
        <w:t>…………………………………………………………………………... 11</w:t>
      </w:r>
    </w:p>
    <w:p w14:paraId="08A17C3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Discussion……………</w:t>
      </w:r>
      <w:r w:rsidR="00CF5394">
        <w:rPr>
          <w:rFonts w:ascii="Times New Roman" w:eastAsia="Times New Roman" w:hAnsi="Times New Roman" w:cs="Times New Roman"/>
          <w:sz w:val="24"/>
          <w:szCs w:val="24"/>
        </w:rPr>
        <w:t>…………………………………………………………………………. 16</w:t>
      </w:r>
    </w:p>
    <w:p w14:paraId="36273FE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Future Research……………</w:t>
      </w:r>
      <w:r w:rsidR="00CF5394">
        <w:rPr>
          <w:rFonts w:ascii="Times New Roman" w:eastAsia="Times New Roman" w:hAnsi="Times New Roman" w:cs="Times New Roman"/>
          <w:sz w:val="24"/>
          <w:szCs w:val="24"/>
        </w:rPr>
        <w:t>………………………………………………………………….... 17</w:t>
      </w:r>
    </w:p>
    <w:p w14:paraId="1ACBFBF8"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r w:rsidR="00CF5394">
        <w:rPr>
          <w:rFonts w:ascii="Times New Roman" w:eastAsia="Times New Roman" w:hAnsi="Times New Roman" w:cs="Times New Roman"/>
          <w:sz w:val="24"/>
          <w:szCs w:val="24"/>
        </w:rPr>
        <w:t>………………………………………………………………….... 22</w:t>
      </w:r>
    </w:p>
    <w:p w14:paraId="1E8E0FF2" w14:textId="77777777" w:rsidR="000211CE" w:rsidRDefault="000211CE">
      <w:pPr>
        <w:spacing w:before="240" w:after="240"/>
        <w:rPr>
          <w:rFonts w:ascii="Times New Roman" w:eastAsia="Times New Roman" w:hAnsi="Times New Roman" w:cs="Times New Roman"/>
          <w:sz w:val="24"/>
          <w:szCs w:val="24"/>
        </w:rPr>
      </w:pPr>
    </w:p>
    <w:p w14:paraId="4B0668E4" w14:textId="77777777" w:rsidR="000211CE" w:rsidRDefault="000211CE">
      <w:pPr>
        <w:spacing w:before="240" w:after="240"/>
        <w:rPr>
          <w:rFonts w:ascii="Times New Roman" w:eastAsia="Times New Roman" w:hAnsi="Times New Roman" w:cs="Times New Roman"/>
          <w:sz w:val="24"/>
          <w:szCs w:val="24"/>
        </w:rPr>
      </w:pPr>
    </w:p>
    <w:p w14:paraId="4FF2D296"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LIST OF TABLES AND FIGURES</w:t>
      </w:r>
    </w:p>
    <w:p w14:paraId="3185A394"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Figure 1. Quasi-palindrome Template-Switch Mutati</w:t>
      </w:r>
      <w:r w:rsidR="00CF5394">
        <w:rPr>
          <w:rFonts w:ascii="Times New Roman" w:eastAsia="Times New Roman" w:hAnsi="Times New Roman" w:cs="Times New Roman"/>
          <w:sz w:val="24"/>
          <w:szCs w:val="24"/>
        </w:rPr>
        <w:t>on Mechanisms……………………..........2</w:t>
      </w:r>
    </w:p>
    <w:p w14:paraId="6EE12B7F"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Figure 2. CPT-11 Mechanism of Action…………………………………………………….…...4</w:t>
      </w:r>
    </w:p>
    <w:p w14:paraId="4F4E92F5"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Template Switch Mutation Frequency on leading strand and lagging strand after exposure of Doxorubicin Hydroch</w:t>
      </w:r>
      <w:r w:rsidR="00CF5394">
        <w:rPr>
          <w:rFonts w:ascii="Times New Roman" w:eastAsia="Times New Roman" w:hAnsi="Times New Roman" w:cs="Times New Roman"/>
          <w:sz w:val="24"/>
          <w:szCs w:val="24"/>
        </w:rPr>
        <w:t>loride…………………………………………….………</w:t>
      </w:r>
      <w:proofErr w:type="gramStart"/>
      <w:r w:rsidR="00CF5394">
        <w:rPr>
          <w:rFonts w:ascii="Times New Roman" w:eastAsia="Times New Roman" w:hAnsi="Times New Roman" w:cs="Times New Roman"/>
          <w:sz w:val="24"/>
          <w:szCs w:val="24"/>
        </w:rPr>
        <w:t>…..</w:t>
      </w:r>
      <w:proofErr w:type="gramEnd"/>
      <w:r w:rsidR="00CF5394">
        <w:rPr>
          <w:rFonts w:ascii="Times New Roman" w:eastAsia="Times New Roman" w:hAnsi="Times New Roman" w:cs="Times New Roman"/>
          <w:sz w:val="24"/>
          <w:szCs w:val="24"/>
        </w:rPr>
        <w:t>12</w:t>
      </w:r>
    </w:p>
    <w:p w14:paraId="1468A988"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Figure 4. Template Switch Mutation Frequency on leading strand and lagging strand after exposure of CPT-11…………………………</w:t>
      </w:r>
      <w:r w:rsidR="00CF5394">
        <w:rPr>
          <w:rFonts w:ascii="Times New Roman" w:eastAsia="Times New Roman" w:hAnsi="Times New Roman" w:cs="Times New Roman"/>
          <w:sz w:val="24"/>
          <w:szCs w:val="24"/>
        </w:rPr>
        <w:t>…………………………………………..............14</w:t>
      </w:r>
    </w:p>
    <w:p w14:paraId="0E3C88CC"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Figure 5. Temozolomide (TMZ) Mechanism of Action………………………………………...19</w:t>
      </w:r>
    </w:p>
    <w:p w14:paraId="4358AB0A" w14:textId="77777777" w:rsidR="000211CE" w:rsidRDefault="000211CE">
      <w:pPr>
        <w:spacing w:before="240" w:after="240"/>
        <w:rPr>
          <w:rFonts w:ascii="Times New Roman" w:eastAsia="Times New Roman" w:hAnsi="Times New Roman" w:cs="Times New Roman"/>
          <w:sz w:val="24"/>
          <w:szCs w:val="24"/>
        </w:rPr>
      </w:pPr>
    </w:p>
    <w:p w14:paraId="3BA66990" w14:textId="77777777" w:rsidR="000211CE" w:rsidRDefault="000211CE">
      <w:pPr>
        <w:spacing w:before="240" w:after="240"/>
        <w:rPr>
          <w:rFonts w:ascii="Times New Roman" w:eastAsia="Times New Roman" w:hAnsi="Times New Roman" w:cs="Times New Roman"/>
          <w:sz w:val="24"/>
          <w:szCs w:val="24"/>
        </w:rPr>
      </w:pPr>
    </w:p>
    <w:p w14:paraId="7A2C855D" w14:textId="77777777" w:rsidR="000211CE" w:rsidRDefault="000211CE">
      <w:pPr>
        <w:spacing w:before="240" w:after="240"/>
        <w:rPr>
          <w:rFonts w:ascii="Times New Roman" w:eastAsia="Times New Roman" w:hAnsi="Times New Roman" w:cs="Times New Roman"/>
          <w:sz w:val="24"/>
          <w:szCs w:val="24"/>
        </w:rPr>
      </w:pPr>
    </w:p>
    <w:p w14:paraId="190528A3" w14:textId="77777777" w:rsidR="000211CE" w:rsidRDefault="000211CE">
      <w:pPr>
        <w:spacing w:before="240" w:after="240"/>
        <w:rPr>
          <w:rFonts w:ascii="Times New Roman" w:eastAsia="Times New Roman" w:hAnsi="Times New Roman" w:cs="Times New Roman"/>
          <w:sz w:val="24"/>
          <w:szCs w:val="24"/>
        </w:rPr>
      </w:pPr>
    </w:p>
    <w:p w14:paraId="75F4C5C3" w14:textId="77777777" w:rsidR="000211CE" w:rsidRDefault="000211CE">
      <w:pPr>
        <w:spacing w:before="240" w:after="240"/>
        <w:rPr>
          <w:rFonts w:ascii="Times New Roman" w:eastAsia="Times New Roman" w:hAnsi="Times New Roman" w:cs="Times New Roman"/>
          <w:sz w:val="24"/>
          <w:szCs w:val="24"/>
        </w:rPr>
      </w:pPr>
    </w:p>
    <w:p w14:paraId="4A53ADCB" w14:textId="77777777" w:rsidR="000211CE" w:rsidRDefault="000211CE">
      <w:pPr>
        <w:spacing w:before="240" w:after="240"/>
        <w:rPr>
          <w:rFonts w:ascii="Times New Roman" w:eastAsia="Times New Roman" w:hAnsi="Times New Roman" w:cs="Times New Roman"/>
          <w:sz w:val="24"/>
          <w:szCs w:val="24"/>
        </w:rPr>
        <w:sectPr w:rsidR="000211CE" w:rsidSect="00E0215F">
          <w:headerReference w:type="default" r:id="rId8"/>
          <w:footerReference w:type="default" r:id="rId9"/>
          <w:headerReference w:type="first" r:id="rId10"/>
          <w:pgSz w:w="12240" w:h="15840"/>
          <w:pgMar w:top="1440" w:right="1440" w:bottom="1440" w:left="1440" w:header="720" w:footer="720" w:gutter="0"/>
          <w:pgNumType w:fmt="lowerRoman"/>
          <w:cols w:space="720"/>
          <w:docGrid w:linePitch="299"/>
        </w:sectPr>
      </w:pPr>
    </w:p>
    <w:p w14:paraId="073F2A94"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14:paraId="1D511D79"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DNA mutations can cause genetic instability. There are multiple classes of mutations, some more known than others. The class of mutation that I focus on in my project involves </w:t>
      </w:r>
      <w:proofErr w:type="spellStart"/>
      <w:r>
        <w:rPr>
          <w:rFonts w:ascii="Times New Roman" w:eastAsia="Times New Roman" w:hAnsi="Times New Roman" w:cs="Times New Roman"/>
          <w:sz w:val="24"/>
          <w:szCs w:val="24"/>
          <w:highlight w:val="white"/>
        </w:rPr>
        <w:t>quasipalindromes</w:t>
      </w:r>
      <w:proofErr w:type="spellEnd"/>
      <w:r>
        <w:rPr>
          <w:rFonts w:ascii="Times New Roman" w:eastAsia="Times New Roman" w:hAnsi="Times New Roman" w:cs="Times New Roman"/>
          <w:sz w:val="24"/>
          <w:szCs w:val="24"/>
          <w:highlight w:val="white"/>
        </w:rPr>
        <w:t xml:space="preserve"> (QPs). QPs are imperfect inverted repeats of DNA known to form secondary structures (such as hairpins and </w:t>
      </w:r>
      <w:proofErr w:type="spellStart"/>
      <w:r>
        <w:rPr>
          <w:rFonts w:ascii="Times New Roman" w:eastAsia="Times New Roman" w:hAnsi="Times New Roman" w:cs="Times New Roman"/>
          <w:sz w:val="24"/>
          <w:szCs w:val="24"/>
          <w:highlight w:val="white"/>
        </w:rPr>
        <w:t>cruciforms</w:t>
      </w:r>
      <w:proofErr w:type="spellEnd"/>
      <w:r>
        <w:rPr>
          <w:rFonts w:ascii="Times New Roman" w:eastAsia="Times New Roman" w:hAnsi="Times New Roman" w:cs="Times New Roman"/>
          <w:sz w:val="24"/>
          <w:szCs w:val="24"/>
          <w:highlight w:val="white"/>
        </w:rPr>
        <w:t xml:space="preserve">). These structures have been associated with template-switch mutations (TSM) and these mutations are linked </w:t>
      </w:r>
      <w:r>
        <w:rPr>
          <w:rFonts w:ascii="Times New Roman" w:eastAsia="Times New Roman" w:hAnsi="Times New Roman" w:cs="Times New Roman"/>
          <w:sz w:val="24"/>
          <w:szCs w:val="24"/>
        </w:rPr>
        <w:t>to multiple human diseases</w:t>
      </w:r>
      <w:r>
        <w:rPr>
          <w:rFonts w:ascii="Times New Roman" w:eastAsia="Times New Roman" w:hAnsi="Times New Roman" w:cs="Times New Roman"/>
          <w:sz w:val="24"/>
          <w:szCs w:val="24"/>
          <w:vertAlign w:val="superscript"/>
        </w:rPr>
        <w:t>34, 35</w:t>
      </w:r>
      <w:r>
        <w:rPr>
          <w:rFonts w:ascii="Times New Roman" w:eastAsia="Times New Roman" w:hAnsi="Times New Roman" w:cs="Times New Roman"/>
          <w:sz w:val="24"/>
          <w:szCs w:val="24"/>
        </w:rPr>
        <w:t xml:space="preserve"> including hereditary angioneurotic edema and osteogenesis imperfecta</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Previous research has shown that different chemicals can also influence the rate of TSM</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It is important that this field be advanced because previously established mutagens of template-switch mutations have been noted as being used in humans as medication. As examples, DPC inducing compounds are noted as being a part of c</w:t>
      </w:r>
      <w:r w:rsidR="00443136">
        <w:rPr>
          <w:rFonts w:ascii="Times New Roman" w:eastAsia="Times New Roman" w:hAnsi="Times New Roman" w:cs="Times New Roman"/>
          <w:sz w:val="24"/>
          <w:szCs w:val="24"/>
        </w:rPr>
        <w:t>hemotherapy for cancer patients</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Additionally, AZT is a drug used for patients suffering HIV/AIDS and there is an acknowledgment that cancer chemotherapeutics, other antiviral chain terminators, and ot</w:t>
      </w:r>
      <w:r w:rsidR="00443136">
        <w:rPr>
          <w:rFonts w:ascii="Times New Roman" w:eastAsia="Times New Roman" w:hAnsi="Times New Roman" w:cs="Times New Roman"/>
          <w:sz w:val="24"/>
          <w:szCs w:val="24"/>
        </w:rPr>
        <w:t>her therapies likely induce TSM</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w:t>
      </w:r>
    </w:p>
    <w:p w14:paraId="4BE47D27"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Recent works have begun to analyze template-switch mutagenesis at </w:t>
      </w:r>
      <w:proofErr w:type="spellStart"/>
      <w:r>
        <w:rPr>
          <w:rFonts w:ascii="Times New Roman" w:eastAsia="Times New Roman" w:hAnsi="Times New Roman" w:cs="Times New Roman"/>
          <w:sz w:val="24"/>
          <w:szCs w:val="24"/>
        </w:rPr>
        <w:t>quasipalindromic</w:t>
      </w:r>
      <w:proofErr w:type="spellEnd"/>
      <w:r>
        <w:rPr>
          <w:rFonts w:ascii="Times New Roman" w:eastAsia="Times New Roman" w:hAnsi="Times New Roman" w:cs="Times New Roman"/>
          <w:sz w:val="24"/>
          <w:szCs w:val="24"/>
        </w:rPr>
        <w:t xml:space="preserve"> (QP) sites including what can stimulate them and the mechanisms behind those mutagens, but more work is needed. Lynn Ripley was the first to propose the two mechanisms for QPMs known as the secondary-structure model and the strand-switching model and notes that, in some cases, the two mechanisms may produce different mutations</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Template-switching is when a secondary structure forms due to a QP and the nascent strand uses itself as a template for a while before returning to the original template, making the palindrome more perfect</w:t>
      </w:r>
      <w:r>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 There are acknowledged intramolecular and intermolecular mechanisms of TSM</w:t>
      </w:r>
      <w:r>
        <w:rPr>
          <w:rFonts w:ascii="Times New Roman" w:eastAsia="Times New Roman" w:hAnsi="Times New Roman" w:cs="Times New Roman"/>
          <w:sz w:val="24"/>
          <w:szCs w:val="24"/>
          <w:vertAlign w:val="superscript"/>
        </w:rPr>
        <w:t>2–4, 6</w:t>
      </w:r>
      <w:r>
        <w:rPr>
          <w:rFonts w:ascii="Times New Roman" w:eastAsia="Times New Roman" w:hAnsi="Times New Roman" w:cs="Times New Roman"/>
          <w:sz w:val="24"/>
          <w:szCs w:val="24"/>
        </w:rPr>
        <w:t xml:space="preserve">. The long inverted repeats </w:t>
      </w:r>
      <w:r>
        <w:rPr>
          <w:rFonts w:ascii="Times New Roman" w:eastAsia="Times New Roman" w:hAnsi="Times New Roman" w:cs="Times New Roman"/>
          <w:sz w:val="24"/>
          <w:szCs w:val="24"/>
        </w:rPr>
        <w:lastRenderedPageBreak/>
        <w:t>cause a stall in replication in cells of different areas of life including bacteria and mammals due to the secondary structures, namely hairpins, that are formed and the severity of the stall is impacted by sequence homology</w:t>
      </w:r>
      <w:r>
        <w:rPr>
          <w:rFonts w:ascii="Times New Roman" w:eastAsia="Times New Roman" w:hAnsi="Times New Roman" w:cs="Times New Roman"/>
          <w:sz w:val="24"/>
          <w:szCs w:val="24"/>
          <w:vertAlign w:val="superscript"/>
        </w:rPr>
        <w:t xml:space="preserve">8 </w:t>
      </w:r>
      <w:r>
        <w:rPr>
          <w:rFonts w:ascii="Times New Roman" w:eastAsia="Times New Roman" w:hAnsi="Times New Roman" w:cs="Times New Roman"/>
          <w:sz w:val="24"/>
          <w:szCs w:val="24"/>
        </w:rPr>
        <w:t>(Figure 1).</w:t>
      </w:r>
    </w:p>
    <w:p w14:paraId="17A224FA" w14:textId="77777777" w:rsidR="000211CE" w:rsidRDefault="002F254B">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5BCA92FB" wp14:editId="05758380">
            <wp:extent cx="3762375" cy="2688619"/>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3762375" cy="2688619"/>
                    </a:xfrm>
                    <a:prstGeom prst="rect">
                      <a:avLst/>
                    </a:prstGeom>
                    <a:ln/>
                  </pic:spPr>
                </pic:pic>
              </a:graphicData>
            </a:graphic>
          </wp:inline>
        </w:drawing>
      </w:r>
    </w:p>
    <w:p w14:paraId="42713C33"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1.</w:t>
      </w:r>
      <w:r>
        <w:rPr>
          <w:rFonts w:ascii="Times New Roman" w:eastAsia="Times New Roman" w:hAnsi="Times New Roman" w:cs="Times New Roman"/>
          <w:sz w:val="24"/>
          <w:szCs w:val="24"/>
        </w:rPr>
        <w:t xml:space="preserve"> Quasi-palindrome Template-Switch Mutation Mechanisms</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w:t>
      </w:r>
    </w:p>
    <w:p w14:paraId="0D1F3EE8"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i/>
          <w:sz w:val="24"/>
          <w:szCs w:val="24"/>
        </w:rPr>
        <w:t>thyA</w:t>
      </w:r>
      <w:proofErr w:type="spellEnd"/>
      <w:r>
        <w:rPr>
          <w:rFonts w:ascii="Times New Roman" w:eastAsia="Times New Roman" w:hAnsi="Times New Roman" w:cs="Times New Roman"/>
          <w:sz w:val="24"/>
          <w:szCs w:val="24"/>
        </w:rPr>
        <w:t xml:space="preserve"> hotspot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h</w:t>
      </w:r>
      <w:r w:rsidR="00443136">
        <w:rPr>
          <w:rFonts w:ascii="Times New Roman" w:eastAsia="Times New Roman" w:hAnsi="Times New Roman" w:cs="Times New Roman"/>
          <w:sz w:val="24"/>
          <w:szCs w:val="24"/>
        </w:rPr>
        <w:t>as been confirmed as seeing TSM</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and being the first natural hotspot for QP associated mutagenesis</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 xml:space="preserve">. Nucleotide 131 of </w:t>
      </w:r>
      <w:proofErr w:type="spellStart"/>
      <w:r>
        <w:rPr>
          <w:rFonts w:ascii="Times New Roman" w:eastAsia="Times New Roman" w:hAnsi="Times New Roman" w:cs="Times New Roman"/>
          <w:i/>
          <w:sz w:val="24"/>
          <w:szCs w:val="24"/>
        </w:rPr>
        <w:t>thyA</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is a hotspot for a TA to AT transversion and that region of the sequence contains a QP site detected for hairpin based mutagenesis, including a more complex QP hairpin associated mutation in a region preceding nucleotide 131 in a strain without exonuclease I or VII, during replication and deficiencies in either Exonucleases I, VII, and/or methyl-directed mismatch repair increased the presen</w:t>
      </w:r>
      <w:r w:rsidR="00443136">
        <w:rPr>
          <w:rFonts w:ascii="Times New Roman" w:eastAsia="Times New Roman" w:hAnsi="Times New Roman" w:cs="Times New Roman"/>
          <w:sz w:val="24"/>
          <w:szCs w:val="24"/>
        </w:rPr>
        <w:t>ce of mutation at this location</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 xml:space="preserve">. </w:t>
      </w:r>
    </w:p>
    <w:p w14:paraId="02BCFD9C"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 strand bias that is noticeable regarding template-switch mutations. It has been seen that TSM is seen on both strands during DNA replication, but the leading strand is more likely to see template-switch mu</w:t>
      </w:r>
      <w:r w:rsidR="00443136">
        <w:rPr>
          <w:rFonts w:ascii="Times New Roman" w:eastAsia="Times New Roman" w:hAnsi="Times New Roman" w:cs="Times New Roman"/>
          <w:sz w:val="24"/>
          <w:szCs w:val="24"/>
        </w:rPr>
        <w:t>tations than the lagging strand</w:t>
      </w:r>
      <w:r>
        <w:rPr>
          <w:rFonts w:ascii="Times New Roman" w:eastAsia="Times New Roman" w:hAnsi="Times New Roman" w:cs="Times New Roman"/>
          <w:sz w:val="24"/>
          <w:szCs w:val="24"/>
          <w:vertAlign w:val="superscript"/>
        </w:rPr>
        <w:t>3–7,10</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Although both </w:t>
      </w:r>
      <w:proofErr w:type="spellStart"/>
      <w:r>
        <w:rPr>
          <w:rFonts w:ascii="Times New Roman" w:eastAsia="Times New Roman" w:hAnsi="Times New Roman" w:cs="Times New Roman"/>
          <w:sz w:val="24"/>
          <w:szCs w:val="24"/>
        </w:rPr>
        <w:t>ExoI</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ExoVII</w:t>
      </w:r>
      <w:proofErr w:type="spellEnd"/>
      <w:r>
        <w:rPr>
          <w:rFonts w:ascii="Times New Roman" w:eastAsia="Times New Roman" w:hAnsi="Times New Roman" w:cs="Times New Roman"/>
          <w:sz w:val="24"/>
          <w:szCs w:val="24"/>
        </w:rPr>
        <w:t xml:space="preserve"> both work to prevent TSM</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ExoI</w:t>
      </w:r>
      <w:proofErr w:type="spellEnd"/>
      <w:r>
        <w:rPr>
          <w:rFonts w:ascii="Times New Roman" w:eastAsia="Times New Roman" w:hAnsi="Times New Roman" w:cs="Times New Roman"/>
          <w:sz w:val="24"/>
          <w:szCs w:val="24"/>
        </w:rPr>
        <w:t xml:space="preserve"> is primarily responsible for the strand bias as it is thought to target TSM on the lagging strand more due to the increased presence of ssDNA during replication as</w:t>
      </w:r>
      <w:r w:rsidR="00443136">
        <w:rPr>
          <w:rFonts w:ascii="Times New Roman" w:eastAsia="Times New Roman" w:hAnsi="Times New Roman" w:cs="Times New Roman"/>
          <w:sz w:val="24"/>
          <w:szCs w:val="24"/>
        </w:rPr>
        <w:t xml:space="preserve"> compared to the leading strand</w:t>
      </w:r>
      <w:r>
        <w:rPr>
          <w:rFonts w:ascii="Times New Roman" w:eastAsia="Times New Roman" w:hAnsi="Times New Roman" w:cs="Times New Roman"/>
          <w:sz w:val="24"/>
          <w:szCs w:val="24"/>
          <w:vertAlign w:val="superscript"/>
        </w:rPr>
        <w:t>4,6</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DnaQ</w:t>
      </w:r>
      <w:proofErr w:type="spellEnd"/>
      <w:r>
        <w:rPr>
          <w:rFonts w:ascii="Times New Roman" w:eastAsia="Times New Roman" w:hAnsi="Times New Roman" w:cs="Times New Roman"/>
          <w:sz w:val="24"/>
          <w:szCs w:val="24"/>
        </w:rPr>
        <w:t xml:space="preserve"> also may look out for 3’ ssDNA or limit DNA Polymerase dissociation du</w:t>
      </w:r>
      <w:r w:rsidR="00443136">
        <w:rPr>
          <w:rFonts w:ascii="Times New Roman" w:eastAsia="Times New Roman" w:hAnsi="Times New Roman" w:cs="Times New Roman"/>
          <w:sz w:val="24"/>
          <w:szCs w:val="24"/>
        </w:rPr>
        <w:t>ring replication to prevent TSM</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w:t>
      </w:r>
    </w:p>
    <w:p w14:paraId="275A0D69"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are certain compounds that have been discovered as being mutagens and their mechanisms postulated and, thus, can cause template-switch mutations. To begin, 5-azaC is known to induce template-switch mutations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so long as it is accompanied by DNA cytosine</w:t>
      </w:r>
      <w:r w:rsidR="00443136">
        <w:rPr>
          <w:rFonts w:ascii="Times New Roman" w:eastAsia="Times New Roman" w:hAnsi="Times New Roman" w:cs="Times New Roman"/>
          <w:sz w:val="24"/>
          <w:szCs w:val="24"/>
        </w:rPr>
        <w:t xml:space="preserve"> methylase, i.e., </w:t>
      </w:r>
      <w:proofErr w:type="spellStart"/>
      <w:r w:rsidR="00443136">
        <w:rPr>
          <w:rFonts w:ascii="Times New Roman" w:eastAsia="Times New Roman" w:hAnsi="Times New Roman" w:cs="Times New Roman"/>
          <w:sz w:val="24"/>
          <w:szCs w:val="24"/>
        </w:rPr>
        <w:t>Dcm</w:t>
      </w:r>
      <w:proofErr w:type="spellEnd"/>
      <w:r w:rsidR="00443136">
        <w:rPr>
          <w:rFonts w:ascii="Times New Roman" w:eastAsia="Times New Roman" w:hAnsi="Times New Roman" w:cs="Times New Roman"/>
          <w:sz w:val="24"/>
          <w:szCs w:val="24"/>
        </w:rPr>
        <w:t xml:space="preserve"> dependent</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xml:space="preserve">. Recent studies, however, indicate that there are some functions of 5-azaC independent of DNA </w:t>
      </w:r>
      <w:proofErr w:type="spellStart"/>
      <w:r>
        <w:rPr>
          <w:rFonts w:ascii="Times New Roman" w:eastAsia="Times New Roman" w:hAnsi="Times New Roman" w:cs="Times New Roman"/>
          <w:sz w:val="24"/>
          <w:szCs w:val="24"/>
        </w:rPr>
        <w:t>Dcm</w:t>
      </w:r>
      <w:proofErr w:type="spellEnd"/>
      <w:r>
        <w:rPr>
          <w:rFonts w:ascii="Times New Roman" w:eastAsia="Times New Roman" w:hAnsi="Times New Roman" w:cs="Times New Roman"/>
          <w:sz w:val="24"/>
          <w:szCs w:val="24"/>
        </w:rPr>
        <w:t xml:space="preserve"> cytosine methyltr</w:t>
      </w:r>
      <w:r w:rsidR="00443136">
        <w:rPr>
          <w:rFonts w:ascii="Times New Roman" w:eastAsia="Times New Roman" w:hAnsi="Times New Roman" w:cs="Times New Roman"/>
          <w:sz w:val="24"/>
          <w:szCs w:val="24"/>
        </w:rPr>
        <w:t>ansferase that can be mutagenic</w:t>
      </w:r>
      <w:r>
        <w:rPr>
          <w:rFonts w:ascii="Times New Roman" w:eastAsia="Times New Roman" w:hAnsi="Times New Roman" w:cs="Times New Roman"/>
          <w:sz w:val="24"/>
          <w:szCs w:val="24"/>
          <w:vertAlign w:val="superscript"/>
        </w:rPr>
        <w:t>11</w:t>
      </w:r>
      <w:r>
        <w:rPr>
          <w:rFonts w:ascii="Times New Roman" w:eastAsia="Times New Roman" w:hAnsi="Times New Roman" w:cs="Times New Roman"/>
          <w:sz w:val="24"/>
          <w:szCs w:val="24"/>
        </w:rPr>
        <w:t>. Other compounds, like 5-azaC, that create DNA protein crosslinks (DPCs), namely ciprofloxacin and formaldehyde, have been found to lead to template-switch muta</w:t>
      </w:r>
      <w:r w:rsidR="00443136">
        <w:rPr>
          <w:rFonts w:ascii="Times New Roman" w:eastAsia="Times New Roman" w:hAnsi="Times New Roman" w:cs="Times New Roman"/>
          <w:sz w:val="24"/>
          <w:szCs w:val="24"/>
        </w:rPr>
        <w:t>tions as DPCs block replication</w:t>
      </w:r>
      <w:r>
        <w:rPr>
          <w:rFonts w:ascii="Times New Roman" w:eastAsia="Times New Roman" w:hAnsi="Times New Roman" w:cs="Times New Roman"/>
          <w:sz w:val="24"/>
          <w:szCs w:val="24"/>
          <w:vertAlign w:val="superscript"/>
        </w:rPr>
        <w:t>10</w:t>
      </w:r>
      <w:r>
        <w:rPr>
          <w:rFonts w:ascii="Times New Roman" w:eastAsia="Times New Roman" w:hAnsi="Times New Roman" w:cs="Times New Roman"/>
          <w:sz w:val="24"/>
          <w:szCs w:val="24"/>
        </w:rPr>
        <w:t xml:space="preserve">. Additionally, AZT and ten fluoroquinolone antibiotics, which are topoisomerase II poisons, were found to induce template-switch mutagenesis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in their DPC induction while no</w:t>
      </w:r>
      <w:r w:rsidR="00443136">
        <w:rPr>
          <w:rFonts w:ascii="Times New Roman" w:eastAsia="Times New Roman" w:hAnsi="Times New Roman" w:cs="Times New Roman"/>
          <w:sz w:val="24"/>
          <w:szCs w:val="24"/>
        </w:rPr>
        <w:t xml:space="preserve"> compounds studied prevented it</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Topoisomerase II inhibitor Novo was studied and did not induce QPM and does not result in DPCs indicating that the fluoroquinolones induce </w:t>
      </w:r>
      <w:r w:rsidR="00443136">
        <w:rPr>
          <w:rFonts w:ascii="Times New Roman" w:eastAsia="Times New Roman" w:hAnsi="Times New Roman" w:cs="Times New Roman"/>
          <w:sz w:val="24"/>
          <w:szCs w:val="24"/>
        </w:rPr>
        <w:t>QPM via their formation of DPCs</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AZT, D4T, and </w:t>
      </w:r>
      <w:proofErr w:type="spellStart"/>
      <w:r>
        <w:rPr>
          <w:rFonts w:ascii="Times New Roman" w:eastAsia="Times New Roman" w:hAnsi="Times New Roman" w:cs="Times New Roman"/>
          <w:sz w:val="24"/>
          <w:szCs w:val="24"/>
        </w:rPr>
        <w:t>ddI</w:t>
      </w:r>
      <w:proofErr w:type="spellEnd"/>
      <w:r>
        <w:rPr>
          <w:rFonts w:ascii="Times New Roman" w:eastAsia="Times New Roman" w:hAnsi="Times New Roman" w:cs="Times New Roman"/>
          <w:sz w:val="24"/>
          <w:szCs w:val="24"/>
        </w:rPr>
        <w:t xml:space="preserve"> induce template-switch mutagenesis with different levels of potency via their DNA chain terminator functio</w:t>
      </w:r>
      <w:r w:rsidR="00443136">
        <w:rPr>
          <w:rFonts w:ascii="Times New Roman" w:eastAsia="Times New Roman" w:hAnsi="Times New Roman" w:cs="Times New Roman"/>
          <w:sz w:val="24"/>
          <w:szCs w:val="24"/>
        </w:rPr>
        <w:t>nality and replication stalling</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 xml:space="preserve">. Zebularine and hydroxyurea (HU) both increased QP-associated mutations in the </w:t>
      </w:r>
      <w:r>
        <w:rPr>
          <w:rFonts w:ascii="Times New Roman" w:eastAsia="Times New Roman" w:hAnsi="Times New Roman" w:cs="Times New Roman"/>
          <w:i/>
          <w:sz w:val="24"/>
          <w:szCs w:val="24"/>
        </w:rPr>
        <w:t>E. coli</w:t>
      </w:r>
      <w:r w:rsidR="00443136">
        <w:rPr>
          <w:rFonts w:ascii="Times New Roman" w:eastAsia="Times New Roman" w:hAnsi="Times New Roman" w:cs="Times New Roman"/>
          <w:sz w:val="24"/>
          <w:szCs w:val="24"/>
        </w:rPr>
        <w:t xml:space="preserve"> lacZ gene</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xml:space="preserve">. QPMs also have an impact outside of being induced by external mutagens. QPMs and template-switch mutagenesis </w:t>
      </w:r>
      <w:r>
        <w:rPr>
          <w:rFonts w:ascii="Times New Roman" w:eastAsia="Times New Roman" w:hAnsi="Times New Roman" w:cs="Times New Roman"/>
          <w:sz w:val="24"/>
          <w:szCs w:val="24"/>
        </w:rPr>
        <w:lastRenderedPageBreak/>
        <w:t>are involved in the formation of complex frameshift mutations in the human p53 tumor suppre</w:t>
      </w:r>
      <w:r w:rsidR="00443136">
        <w:rPr>
          <w:rFonts w:ascii="Times New Roman" w:eastAsia="Times New Roman" w:hAnsi="Times New Roman" w:cs="Times New Roman"/>
          <w:sz w:val="24"/>
          <w:szCs w:val="24"/>
        </w:rPr>
        <w:t>ssor gene</w:t>
      </w:r>
      <w:r>
        <w:rPr>
          <w:rFonts w:ascii="Times New Roman" w:eastAsia="Times New Roman" w:hAnsi="Times New Roman" w:cs="Times New Roman"/>
          <w:sz w:val="24"/>
          <w:szCs w:val="24"/>
          <w:vertAlign w:val="superscript"/>
        </w:rPr>
        <w:t>12</w:t>
      </w:r>
      <w:r>
        <w:rPr>
          <w:rFonts w:ascii="Times New Roman" w:eastAsia="Times New Roman" w:hAnsi="Times New Roman" w:cs="Times New Roman"/>
          <w:sz w:val="24"/>
          <w:szCs w:val="24"/>
        </w:rPr>
        <w:t>.</w:t>
      </w:r>
    </w:p>
    <w:p w14:paraId="44C1306A"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two drugs I studied are CPT-11 and Doxorubicin hydrochloride. CPT-11, also known as Irinotecan, is a chemotherapeutic drug that works via SN38, the active form of its metabolite, to kill cells that are dividing a lot and inhibits Topoisomerase I by trapping onto the DNA and induce protein-linke</w:t>
      </w:r>
      <w:r w:rsidR="00443136">
        <w:rPr>
          <w:rFonts w:ascii="Times New Roman" w:eastAsia="Times New Roman" w:hAnsi="Times New Roman" w:cs="Times New Roman"/>
          <w:sz w:val="24"/>
          <w:szCs w:val="24"/>
        </w:rPr>
        <w:t>d DNA breaks that are cytotoxic</w:t>
      </w:r>
      <w:r>
        <w:rPr>
          <w:rFonts w:ascii="Times New Roman" w:eastAsia="Times New Roman" w:hAnsi="Times New Roman" w:cs="Times New Roman"/>
          <w:sz w:val="24"/>
          <w:szCs w:val="24"/>
          <w:vertAlign w:val="superscript"/>
        </w:rPr>
        <w:t>13,14–17</w:t>
      </w:r>
      <w:r>
        <w:rPr>
          <w:rFonts w:ascii="Times New Roman" w:eastAsia="Times New Roman" w:hAnsi="Times New Roman" w:cs="Times New Roman"/>
          <w:sz w:val="24"/>
          <w:szCs w:val="24"/>
        </w:rPr>
        <w:t>(Figure 2).</w:t>
      </w:r>
    </w:p>
    <w:p w14:paraId="426B36FD"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08427096" wp14:editId="77E5EEF9">
            <wp:extent cx="5308997" cy="3033713"/>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5308997" cy="3033713"/>
                    </a:xfrm>
                    <a:prstGeom prst="rect">
                      <a:avLst/>
                    </a:prstGeom>
                    <a:ln/>
                  </pic:spPr>
                </pic:pic>
              </a:graphicData>
            </a:graphic>
          </wp:inline>
        </w:drawing>
      </w:r>
    </w:p>
    <w:p w14:paraId="262951A4"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2:</w:t>
      </w:r>
      <w:r>
        <w:rPr>
          <w:rFonts w:ascii="Times New Roman" w:eastAsia="Times New Roman" w:hAnsi="Times New Roman" w:cs="Times New Roman"/>
          <w:sz w:val="24"/>
          <w:szCs w:val="24"/>
        </w:rPr>
        <w:t xml:space="preserve"> CPT-11 Mechanism of Action.</w:t>
      </w:r>
    </w:p>
    <w:p w14:paraId="1A2DD03B"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CPT-11 is a derivative of </w:t>
      </w:r>
      <w:proofErr w:type="spellStart"/>
      <w:r>
        <w:rPr>
          <w:rFonts w:ascii="Times New Roman" w:eastAsia="Times New Roman" w:hAnsi="Times New Roman" w:cs="Times New Roman"/>
          <w:sz w:val="24"/>
          <w:szCs w:val="24"/>
        </w:rPr>
        <w:t>camptothecins</w:t>
      </w:r>
      <w:proofErr w:type="spellEnd"/>
      <w:r>
        <w:rPr>
          <w:rFonts w:ascii="Times New Roman" w:eastAsia="Times New Roman" w:hAnsi="Times New Roman" w:cs="Times New Roman"/>
          <w:sz w:val="24"/>
          <w:szCs w:val="24"/>
        </w:rPr>
        <w:t xml:space="preserve"> that target Topoisomerase 1B in humans</w:t>
      </w:r>
      <w:r>
        <w:rPr>
          <w:rFonts w:ascii="Times New Roman" w:eastAsia="Times New Roman" w:hAnsi="Times New Roman" w:cs="Times New Roman"/>
          <w:sz w:val="24"/>
          <w:szCs w:val="24"/>
          <w:vertAlign w:val="superscript"/>
        </w:rPr>
        <w:t>11,18</w:t>
      </w:r>
      <w:r>
        <w:rPr>
          <w:rFonts w:ascii="Times New Roman" w:eastAsia="Times New Roman" w:hAnsi="Times New Roman" w:cs="Times New Roman"/>
          <w:sz w:val="24"/>
          <w:szCs w:val="24"/>
        </w:rPr>
        <w:t xml:space="preserve"> and requires carboxylesterase enzymes</w:t>
      </w:r>
      <w:r>
        <w:rPr>
          <w:rFonts w:ascii="Times New Roman" w:eastAsia="Times New Roman" w:hAnsi="Times New Roman" w:cs="Times New Roman"/>
          <w:sz w:val="24"/>
          <w:szCs w:val="24"/>
          <w:vertAlign w:val="superscript"/>
        </w:rPr>
        <w:t>16</w:t>
      </w:r>
      <w:r>
        <w:rPr>
          <w:rFonts w:ascii="Times New Roman" w:eastAsia="Times New Roman" w:hAnsi="Times New Roman" w:cs="Times New Roman"/>
          <w:sz w:val="24"/>
          <w:szCs w:val="24"/>
        </w:rPr>
        <w:t>, human carboxylesterase 2 specifically, often found in the liver among other locations, in order for it to be converted into SN-38 at the greatest efficiency</w:t>
      </w:r>
      <w:r>
        <w:rPr>
          <w:rFonts w:ascii="Times New Roman" w:eastAsia="Times New Roman" w:hAnsi="Times New Roman" w:cs="Times New Roman"/>
          <w:sz w:val="24"/>
          <w:szCs w:val="24"/>
          <w:vertAlign w:val="superscript"/>
        </w:rPr>
        <w:t>17,19,20</w:t>
      </w:r>
      <w:r>
        <w:rPr>
          <w:rFonts w:ascii="Times New Roman" w:eastAsia="Times New Roman" w:hAnsi="Times New Roman" w:cs="Times New Roman"/>
          <w:sz w:val="24"/>
          <w:szCs w:val="24"/>
        </w:rPr>
        <w:t xml:space="preserve">. Human carboxylesterase 2 has a higher rate of conversion, affinity for CPT-11, catalytic efficiency, and induced cytotoxicity of CPT-11 </w:t>
      </w:r>
      <w:r>
        <w:rPr>
          <w:rFonts w:ascii="Times New Roman" w:eastAsia="Times New Roman" w:hAnsi="Times New Roman" w:cs="Times New Roman"/>
          <w:sz w:val="24"/>
          <w:szCs w:val="24"/>
        </w:rPr>
        <w:lastRenderedPageBreak/>
        <w:t>when with human carboxylesterase 2 than with human carboxylesterase 1</w:t>
      </w:r>
      <w:r>
        <w:rPr>
          <w:rFonts w:ascii="Times New Roman" w:eastAsia="Times New Roman" w:hAnsi="Times New Roman" w:cs="Times New Roman"/>
          <w:sz w:val="24"/>
          <w:szCs w:val="24"/>
          <w:vertAlign w:val="superscript"/>
        </w:rPr>
        <w:t>19</w:t>
      </w:r>
      <w:r>
        <w:rPr>
          <w:rFonts w:ascii="Times New Roman" w:eastAsia="Times New Roman" w:hAnsi="Times New Roman" w:cs="Times New Roman"/>
          <w:sz w:val="24"/>
          <w:szCs w:val="24"/>
        </w:rPr>
        <w:t>.  Its conversion is important because SN-38 is more potent than CPT-11, 1000-fold</w:t>
      </w:r>
      <w:r>
        <w:rPr>
          <w:rFonts w:ascii="Times New Roman" w:eastAsia="Times New Roman" w:hAnsi="Times New Roman" w:cs="Times New Roman"/>
          <w:sz w:val="24"/>
          <w:szCs w:val="24"/>
          <w:vertAlign w:val="superscript"/>
        </w:rPr>
        <w:t>16</w:t>
      </w:r>
      <w:r>
        <w:rPr>
          <w:rFonts w:ascii="Times New Roman" w:eastAsia="Times New Roman" w:hAnsi="Times New Roman" w:cs="Times New Roman"/>
          <w:sz w:val="24"/>
          <w:szCs w:val="24"/>
        </w:rPr>
        <w:t>, and in Xu et al., 2002’s</w:t>
      </w:r>
      <w:r>
        <w:rPr>
          <w:rFonts w:ascii="Times New Roman" w:eastAsia="Times New Roman" w:hAnsi="Times New Roman" w:cs="Times New Roman"/>
          <w:sz w:val="24"/>
          <w:szCs w:val="24"/>
          <w:vertAlign w:val="superscript"/>
        </w:rPr>
        <w:t>20</w:t>
      </w:r>
      <w:r>
        <w:rPr>
          <w:rFonts w:ascii="Times New Roman" w:eastAsia="Times New Roman" w:hAnsi="Times New Roman" w:cs="Times New Roman"/>
          <w:sz w:val="24"/>
          <w:szCs w:val="24"/>
        </w:rPr>
        <w:t xml:space="preserve"> study where the enzyme is not purified, there is a connection between the concentration of human carboxylesterase 2 in human liver microsomes, where human carboxylesterases function greater than compared to cytosolic, and CPT-11 conversion to SN-38</w:t>
      </w:r>
      <w:r>
        <w:rPr>
          <w:rFonts w:ascii="Times New Roman" w:eastAsia="Times New Roman" w:hAnsi="Times New Roman" w:cs="Times New Roman"/>
          <w:sz w:val="24"/>
          <w:szCs w:val="24"/>
          <w:vertAlign w:val="superscript"/>
        </w:rPr>
        <w:t>20</w:t>
      </w:r>
      <w:r>
        <w:rPr>
          <w:rFonts w:ascii="Times New Roman" w:eastAsia="Times New Roman" w:hAnsi="Times New Roman" w:cs="Times New Roman"/>
          <w:sz w:val="24"/>
          <w:szCs w:val="24"/>
        </w:rPr>
        <w:t xml:space="preserve">. A bacterial homologue, </w:t>
      </w:r>
      <w:proofErr w:type="spellStart"/>
      <w:r>
        <w:rPr>
          <w:rFonts w:ascii="Times New Roman" w:eastAsia="Times New Roman" w:hAnsi="Times New Roman" w:cs="Times New Roman"/>
          <w:sz w:val="24"/>
          <w:szCs w:val="24"/>
        </w:rPr>
        <w:t>pnb</w:t>
      </w:r>
      <w:proofErr w:type="spellEnd"/>
      <w:r>
        <w:rPr>
          <w:rFonts w:ascii="Times New Roman" w:eastAsia="Times New Roman" w:hAnsi="Times New Roman" w:cs="Times New Roman"/>
          <w:sz w:val="24"/>
          <w:szCs w:val="24"/>
        </w:rPr>
        <w:t xml:space="preserve"> carboxylesterase from </w:t>
      </w:r>
      <w:r>
        <w:rPr>
          <w:rFonts w:ascii="Times New Roman" w:eastAsia="Times New Roman" w:hAnsi="Times New Roman" w:cs="Times New Roman"/>
          <w:i/>
          <w:sz w:val="24"/>
          <w:szCs w:val="24"/>
        </w:rPr>
        <w:t>Bacillus subtilis</w:t>
      </w:r>
      <w:r>
        <w:rPr>
          <w:rFonts w:ascii="Times New Roman" w:eastAsia="Times New Roman" w:hAnsi="Times New Roman" w:cs="Times New Roman"/>
          <w:sz w:val="24"/>
          <w:szCs w:val="24"/>
        </w:rPr>
        <w:t xml:space="preserve">, to the efficient rabbit liver carboxylesterase in terms of structure as well as comparable CPT-11 conversion to SN-38 was found and is promoted as a model system for studying mammalian CEs as it can be expressed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albeit with a 6-fold less catalytic efficiency in in </w:t>
      </w:r>
      <w:proofErr w:type="spellStart"/>
      <w:r>
        <w:rPr>
          <w:rFonts w:ascii="Times New Roman" w:eastAsia="Times New Roman" w:hAnsi="Times New Roman" w:cs="Times New Roman"/>
          <w:sz w:val="24"/>
          <w:szCs w:val="24"/>
        </w:rPr>
        <w:t>pnb</w:t>
      </w:r>
      <w:proofErr w:type="spellEnd"/>
      <w:r>
        <w:rPr>
          <w:rFonts w:ascii="Times New Roman" w:eastAsia="Times New Roman" w:hAnsi="Times New Roman" w:cs="Times New Roman"/>
          <w:sz w:val="24"/>
          <w:szCs w:val="24"/>
        </w:rPr>
        <w:t xml:space="preserve"> carboxylesterase as compare</w:t>
      </w:r>
      <w:r w:rsidR="00443136">
        <w:rPr>
          <w:rFonts w:ascii="Times New Roman" w:eastAsia="Times New Roman" w:hAnsi="Times New Roman" w:cs="Times New Roman"/>
          <w:sz w:val="24"/>
          <w:szCs w:val="24"/>
        </w:rPr>
        <w:t>d with that of the rabbit liver</w:t>
      </w:r>
      <w:r>
        <w:rPr>
          <w:rFonts w:ascii="Times New Roman" w:eastAsia="Times New Roman" w:hAnsi="Times New Roman" w:cs="Times New Roman"/>
          <w:sz w:val="24"/>
          <w:szCs w:val="24"/>
          <w:vertAlign w:val="superscript"/>
        </w:rPr>
        <w:t>15</w:t>
      </w:r>
      <w:r>
        <w:rPr>
          <w:rFonts w:ascii="Times New Roman" w:eastAsia="Times New Roman" w:hAnsi="Times New Roman" w:cs="Times New Roman"/>
          <w:sz w:val="24"/>
          <w:szCs w:val="24"/>
        </w:rPr>
        <w:t>.</w:t>
      </w:r>
    </w:p>
    <w:p w14:paraId="6A9A1E21"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DNA Topoisomerase I activity and inhibition of said activity has been measured in </w:t>
      </w:r>
      <w:r>
        <w:rPr>
          <w:rFonts w:ascii="Times New Roman" w:eastAsia="Times New Roman" w:hAnsi="Times New Roman" w:cs="Times New Roman"/>
          <w:i/>
          <w:sz w:val="24"/>
          <w:szCs w:val="24"/>
        </w:rPr>
        <w:t>Escherichia coli</w:t>
      </w:r>
      <w:r>
        <w:rPr>
          <w:rFonts w:ascii="Times New Roman" w:eastAsia="Times New Roman" w:hAnsi="Times New Roman" w:cs="Times New Roman"/>
          <w:sz w:val="24"/>
          <w:szCs w:val="24"/>
        </w:rPr>
        <w:t xml:space="preserve">, specifically via pBR322, through the relaxation of its supercoiled DNA to determine that cisplatin was able to contribute positively to the Topoisomerase I inhibition of SN-38 and another topoisomerase I inhibitor that also </w:t>
      </w:r>
      <w:r w:rsidR="00443136">
        <w:rPr>
          <w:rFonts w:ascii="Times New Roman" w:eastAsia="Times New Roman" w:hAnsi="Times New Roman" w:cs="Times New Roman"/>
          <w:sz w:val="24"/>
          <w:szCs w:val="24"/>
        </w:rPr>
        <w:t>functions as an anticancer drug</w:t>
      </w:r>
      <w:r>
        <w:rPr>
          <w:rFonts w:ascii="Times New Roman" w:eastAsia="Times New Roman" w:hAnsi="Times New Roman" w:cs="Times New Roman"/>
          <w:sz w:val="24"/>
          <w:szCs w:val="24"/>
          <w:vertAlign w:val="superscript"/>
        </w:rPr>
        <w:t>14</w:t>
      </w:r>
      <w:r>
        <w:rPr>
          <w:rFonts w:ascii="Times New Roman" w:eastAsia="Times New Roman" w:hAnsi="Times New Roman" w:cs="Times New Roman"/>
          <w:sz w:val="24"/>
          <w:szCs w:val="24"/>
        </w:rPr>
        <w:t>. The methodology of measuring DNA Topoisomerase I activity utilized by Fukuda et al., 1996</w:t>
      </w:r>
      <w:r>
        <w:rPr>
          <w:rFonts w:ascii="Times New Roman" w:eastAsia="Times New Roman" w:hAnsi="Times New Roman" w:cs="Times New Roman"/>
          <w:sz w:val="24"/>
          <w:szCs w:val="24"/>
          <w:vertAlign w:val="superscript"/>
        </w:rPr>
        <w:t>14</w:t>
      </w:r>
      <w:r>
        <w:rPr>
          <w:rFonts w:ascii="Times New Roman" w:eastAsia="Times New Roman" w:hAnsi="Times New Roman" w:cs="Times New Roman"/>
          <w:sz w:val="24"/>
          <w:szCs w:val="24"/>
        </w:rPr>
        <w:t xml:space="preserve"> was originally used by Liu and Miller, 1981</w:t>
      </w:r>
      <w:r>
        <w:rPr>
          <w:rFonts w:ascii="Times New Roman" w:eastAsia="Times New Roman" w:hAnsi="Times New Roman" w:cs="Times New Roman"/>
          <w:sz w:val="24"/>
          <w:szCs w:val="24"/>
          <w:vertAlign w:val="superscript"/>
        </w:rPr>
        <w:t>21</w:t>
      </w:r>
      <w:r>
        <w:rPr>
          <w:rFonts w:ascii="Times New Roman" w:eastAsia="Times New Roman" w:hAnsi="Times New Roman" w:cs="Times New Roman"/>
          <w:sz w:val="24"/>
          <w:szCs w:val="24"/>
        </w:rPr>
        <w:t xml:space="preserve">. </w:t>
      </w:r>
    </w:p>
    <w:p w14:paraId="3582C8C2"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Doxorubicin hydrochloride is the hydrochloride salt of doxorubicin </w:t>
      </w:r>
      <w:r>
        <w:rPr>
          <w:rFonts w:ascii="Times New Roman" w:eastAsia="Times New Roman" w:hAnsi="Times New Roman" w:cs="Times New Roman"/>
          <w:sz w:val="24"/>
          <w:szCs w:val="24"/>
          <w:vertAlign w:val="superscript"/>
        </w:rPr>
        <w:t>22</w:t>
      </w:r>
      <w:r>
        <w:rPr>
          <w:rFonts w:ascii="Times New Roman" w:eastAsia="Times New Roman" w:hAnsi="Times New Roman" w:cs="Times New Roman"/>
          <w:sz w:val="24"/>
          <w:szCs w:val="24"/>
        </w:rPr>
        <w:t>. Doxorubicin (</w:t>
      </w:r>
      <w:proofErr w:type="spellStart"/>
      <w:r>
        <w:rPr>
          <w:rFonts w:ascii="Times New Roman" w:eastAsia="Times New Roman" w:hAnsi="Times New Roman" w:cs="Times New Roman"/>
          <w:sz w:val="24"/>
          <w:szCs w:val="24"/>
        </w:rPr>
        <w:t>Doxo</w:t>
      </w:r>
      <w:proofErr w:type="spellEnd"/>
      <w:r>
        <w:rPr>
          <w:rFonts w:ascii="Times New Roman" w:eastAsia="Times New Roman" w:hAnsi="Times New Roman" w:cs="Times New Roman"/>
          <w:sz w:val="24"/>
          <w:szCs w:val="24"/>
        </w:rPr>
        <w:t xml:space="preserve">), also known as </w:t>
      </w:r>
      <w:proofErr w:type="spellStart"/>
      <w:r>
        <w:rPr>
          <w:rFonts w:ascii="Times New Roman" w:eastAsia="Times New Roman" w:hAnsi="Times New Roman" w:cs="Times New Roman"/>
          <w:sz w:val="24"/>
          <w:szCs w:val="24"/>
        </w:rPr>
        <w:t>adriamycin</w:t>
      </w:r>
      <w:proofErr w:type="spellEnd"/>
      <w:r>
        <w:rPr>
          <w:rFonts w:ascii="Times New Roman" w:eastAsia="Times New Roman" w:hAnsi="Times New Roman" w:cs="Times New Roman"/>
          <w:sz w:val="24"/>
          <w:szCs w:val="24"/>
        </w:rPr>
        <w:t>, can inhi</w:t>
      </w:r>
      <w:r w:rsidR="00443136">
        <w:rPr>
          <w:rFonts w:ascii="Times New Roman" w:eastAsia="Times New Roman" w:hAnsi="Times New Roman" w:cs="Times New Roman"/>
          <w:sz w:val="24"/>
          <w:szCs w:val="24"/>
        </w:rPr>
        <w:t>bit bacterial topoisomerase IIA</w:t>
      </w:r>
      <w:r>
        <w:rPr>
          <w:rFonts w:ascii="Times New Roman" w:eastAsia="Times New Roman" w:hAnsi="Times New Roman" w:cs="Times New Roman"/>
          <w:sz w:val="24"/>
          <w:szCs w:val="24"/>
          <w:vertAlign w:val="superscript"/>
        </w:rPr>
        <w:t>11</w:t>
      </w:r>
      <w:r>
        <w:rPr>
          <w:rFonts w:ascii="Times New Roman" w:eastAsia="Times New Roman" w:hAnsi="Times New Roman" w:cs="Times New Roman"/>
          <w:sz w:val="24"/>
          <w:szCs w:val="24"/>
        </w:rPr>
        <w:t xml:space="preserve"> and is more than just a Topoisomerase II inhibitor as it c</w:t>
      </w:r>
      <w:r w:rsidR="00443136">
        <w:rPr>
          <w:rFonts w:ascii="Times New Roman" w:eastAsia="Times New Roman" w:hAnsi="Times New Roman" w:cs="Times New Roman"/>
          <w:sz w:val="24"/>
          <w:szCs w:val="24"/>
        </w:rPr>
        <w:t>an produce ROS, intercalate DNA</w:t>
      </w:r>
      <w:r>
        <w:rPr>
          <w:rFonts w:ascii="Times New Roman" w:eastAsia="Times New Roman" w:hAnsi="Times New Roman" w:cs="Times New Roman"/>
          <w:sz w:val="24"/>
          <w:szCs w:val="24"/>
          <w:vertAlign w:val="superscript"/>
        </w:rPr>
        <w:t>22</w:t>
      </w:r>
      <w:r>
        <w:rPr>
          <w:rFonts w:ascii="Times New Roman" w:eastAsia="Times New Roman" w:hAnsi="Times New Roman" w:cs="Times New Roman"/>
          <w:sz w:val="24"/>
          <w:szCs w:val="24"/>
        </w:rPr>
        <w:t xml:space="preserve">, and induce autophagy, apoptosis, senescence and necrosis, however its clinical cytotoxic action is primarily from </w:t>
      </w:r>
      <w:r w:rsidR="00443136">
        <w:rPr>
          <w:rFonts w:ascii="Times New Roman" w:eastAsia="Times New Roman" w:hAnsi="Times New Roman" w:cs="Times New Roman"/>
          <w:sz w:val="24"/>
          <w:szCs w:val="24"/>
        </w:rPr>
        <w:t>the Topoisomerase II inhibition</w:t>
      </w:r>
      <w:r>
        <w:rPr>
          <w:rFonts w:ascii="Times New Roman" w:eastAsia="Times New Roman" w:hAnsi="Times New Roman" w:cs="Times New Roman"/>
          <w:sz w:val="24"/>
          <w:szCs w:val="24"/>
          <w:vertAlign w:val="superscript"/>
        </w:rPr>
        <w:t>18,23</w:t>
      </w:r>
      <w:r>
        <w:rPr>
          <w:rFonts w:ascii="Times New Roman" w:eastAsia="Times New Roman" w:hAnsi="Times New Roman" w:cs="Times New Roman"/>
          <w:sz w:val="24"/>
          <w:szCs w:val="24"/>
        </w:rPr>
        <w:t>. Doxorubicin’s concentration is suggested to be the determinant of which mechanism causes the</w:t>
      </w:r>
      <w:r w:rsidR="00443136">
        <w:rPr>
          <w:rFonts w:ascii="Times New Roman" w:eastAsia="Times New Roman" w:hAnsi="Times New Roman" w:cs="Times New Roman"/>
          <w:sz w:val="24"/>
          <w:szCs w:val="24"/>
        </w:rPr>
        <w:t xml:space="preserve"> cell death in a given instance</w:t>
      </w:r>
      <w:r>
        <w:rPr>
          <w:rFonts w:ascii="Times New Roman" w:eastAsia="Times New Roman" w:hAnsi="Times New Roman" w:cs="Times New Roman"/>
          <w:sz w:val="24"/>
          <w:szCs w:val="24"/>
          <w:vertAlign w:val="superscript"/>
        </w:rPr>
        <w:t>23,24</w:t>
      </w:r>
      <w:r>
        <w:rPr>
          <w:rFonts w:ascii="Times New Roman" w:eastAsia="Times New Roman" w:hAnsi="Times New Roman" w:cs="Times New Roman"/>
          <w:sz w:val="24"/>
          <w:szCs w:val="24"/>
        </w:rPr>
        <w:t xml:space="preserve">. As a Topoisomerase II inhibitor, doxorubicin causes cell </w:t>
      </w:r>
      <w:r>
        <w:rPr>
          <w:rFonts w:ascii="Times New Roman" w:eastAsia="Times New Roman" w:hAnsi="Times New Roman" w:cs="Times New Roman"/>
          <w:sz w:val="24"/>
          <w:szCs w:val="24"/>
        </w:rPr>
        <w:lastRenderedPageBreak/>
        <w:t>death via its stabilization of the intermediates from the complex between Topoisomerase II and DNA in</w:t>
      </w:r>
      <w:r w:rsidR="00443136">
        <w:rPr>
          <w:rFonts w:ascii="Times New Roman" w:eastAsia="Times New Roman" w:hAnsi="Times New Roman" w:cs="Times New Roman"/>
          <w:sz w:val="24"/>
          <w:szCs w:val="24"/>
        </w:rPr>
        <w:t xml:space="preserve"> cleavage that halt replication</w:t>
      </w:r>
      <w:r>
        <w:rPr>
          <w:rFonts w:ascii="Times New Roman" w:eastAsia="Times New Roman" w:hAnsi="Times New Roman" w:cs="Times New Roman"/>
          <w:sz w:val="24"/>
          <w:szCs w:val="24"/>
          <w:vertAlign w:val="superscript"/>
        </w:rPr>
        <w:t>11,23</w:t>
      </w:r>
      <w:r>
        <w:rPr>
          <w:rFonts w:ascii="Times New Roman" w:eastAsia="Times New Roman" w:hAnsi="Times New Roman" w:cs="Times New Roman"/>
          <w:sz w:val="24"/>
          <w:szCs w:val="24"/>
        </w:rPr>
        <w:t xml:space="preserve">.  </w:t>
      </w:r>
    </w:p>
    <w:p w14:paraId="755C7C1C"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Topoisomerases function to avoid replication stalling and the creation of odd DNA structu</w:t>
      </w:r>
      <w:r w:rsidR="00443136">
        <w:rPr>
          <w:rFonts w:ascii="Times New Roman" w:eastAsia="Times New Roman" w:hAnsi="Times New Roman" w:cs="Times New Roman"/>
          <w:sz w:val="24"/>
          <w:szCs w:val="24"/>
        </w:rPr>
        <w:t>res resulting from supercoiling</w:t>
      </w:r>
      <w:r>
        <w:rPr>
          <w:rFonts w:ascii="Times New Roman" w:eastAsia="Times New Roman" w:hAnsi="Times New Roman" w:cs="Times New Roman"/>
          <w:sz w:val="24"/>
          <w:szCs w:val="24"/>
          <w:vertAlign w:val="superscript"/>
        </w:rPr>
        <w:t>18</w:t>
      </w:r>
      <w:r>
        <w:rPr>
          <w:rFonts w:ascii="Times New Roman" w:eastAsia="Times New Roman" w:hAnsi="Times New Roman" w:cs="Times New Roman"/>
          <w:sz w:val="24"/>
          <w:szCs w:val="24"/>
        </w:rPr>
        <w:t>. Type I Topoisomerases cleave one DNA strand whereas Typ</w:t>
      </w:r>
      <w:r w:rsidR="00443136">
        <w:rPr>
          <w:rFonts w:ascii="Times New Roman" w:eastAsia="Times New Roman" w:hAnsi="Times New Roman" w:cs="Times New Roman"/>
          <w:sz w:val="24"/>
          <w:szCs w:val="24"/>
        </w:rPr>
        <w:t>e II Topoisomerases cleave both</w:t>
      </w:r>
      <w:r>
        <w:rPr>
          <w:rFonts w:ascii="Times New Roman" w:eastAsia="Times New Roman" w:hAnsi="Times New Roman" w:cs="Times New Roman"/>
          <w:sz w:val="24"/>
          <w:szCs w:val="24"/>
          <w:vertAlign w:val="superscript"/>
        </w:rPr>
        <w:t>21,25,26</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have two of Type IA, which are Topoisomerases I and III and two of Type IIA known as gyrase and Topoi</w:t>
      </w:r>
      <w:r w:rsidR="00443136">
        <w:rPr>
          <w:rFonts w:ascii="Times New Roman" w:eastAsia="Times New Roman" w:hAnsi="Times New Roman" w:cs="Times New Roman"/>
          <w:sz w:val="24"/>
          <w:szCs w:val="24"/>
        </w:rPr>
        <w:t>somerase IV</w:t>
      </w:r>
      <w:r>
        <w:rPr>
          <w:rFonts w:ascii="Times New Roman" w:eastAsia="Times New Roman" w:hAnsi="Times New Roman" w:cs="Times New Roman"/>
          <w:sz w:val="24"/>
          <w:szCs w:val="24"/>
          <w:vertAlign w:val="superscript"/>
        </w:rPr>
        <w:t>18,27</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’s Topoisomerase I functio</w:t>
      </w:r>
      <w:r w:rsidR="00443136">
        <w:rPr>
          <w:rFonts w:ascii="Times New Roman" w:eastAsia="Times New Roman" w:hAnsi="Times New Roman" w:cs="Times New Roman"/>
          <w:sz w:val="24"/>
          <w:szCs w:val="24"/>
        </w:rPr>
        <w:t>ns to relax negative supercoils</w:t>
      </w:r>
      <w:r>
        <w:rPr>
          <w:rFonts w:ascii="Times New Roman" w:eastAsia="Times New Roman" w:hAnsi="Times New Roman" w:cs="Times New Roman"/>
          <w:sz w:val="24"/>
          <w:szCs w:val="24"/>
          <w:vertAlign w:val="superscript"/>
        </w:rPr>
        <w:t>26</w:t>
      </w:r>
      <w:r>
        <w:rPr>
          <w:rFonts w:ascii="Times New Roman" w:eastAsia="Times New Roman" w:hAnsi="Times New Roman" w:cs="Times New Roman"/>
          <w:sz w:val="24"/>
          <w:szCs w:val="24"/>
        </w:rPr>
        <w:t xml:space="preserve"> while eukaryotic Type 1B relaxes both kinds of supe</w:t>
      </w:r>
      <w:r w:rsidR="00443136">
        <w:rPr>
          <w:rFonts w:ascii="Times New Roman" w:eastAsia="Times New Roman" w:hAnsi="Times New Roman" w:cs="Times New Roman"/>
          <w:sz w:val="24"/>
          <w:szCs w:val="24"/>
        </w:rPr>
        <w:t>rcoiling, positive and negative</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and gyrase can re</w:t>
      </w:r>
      <w:r w:rsidR="00443136">
        <w:rPr>
          <w:rFonts w:ascii="Times New Roman" w:eastAsia="Times New Roman" w:hAnsi="Times New Roman" w:cs="Times New Roman"/>
          <w:sz w:val="24"/>
          <w:szCs w:val="24"/>
        </w:rPr>
        <w:t>move both kinds of supercoiling</w:t>
      </w:r>
      <w:r>
        <w:rPr>
          <w:rFonts w:ascii="Times New Roman" w:eastAsia="Times New Roman" w:hAnsi="Times New Roman" w:cs="Times New Roman"/>
          <w:sz w:val="24"/>
          <w:szCs w:val="24"/>
          <w:vertAlign w:val="superscript"/>
        </w:rPr>
        <w:t>18,26</w:t>
      </w:r>
      <w:r>
        <w:rPr>
          <w:rFonts w:ascii="Times New Roman" w:eastAsia="Times New Roman" w:hAnsi="Times New Roman" w:cs="Times New Roman"/>
          <w:sz w:val="24"/>
          <w:szCs w:val="24"/>
        </w:rPr>
        <w:t xml:space="preserve">. </w:t>
      </w:r>
    </w:p>
    <w:p w14:paraId="781242DE"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topoisomerase I’s in bacteria and viruses that are similar in functionality and structure to the eukaryotic type I topoisomerases, namely the vacc</w:t>
      </w:r>
      <w:r w:rsidR="00443136">
        <w:rPr>
          <w:rFonts w:ascii="Times New Roman" w:eastAsia="Times New Roman" w:hAnsi="Times New Roman" w:cs="Times New Roman"/>
          <w:sz w:val="24"/>
          <w:szCs w:val="24"/>
        </w:rPr>
        <w:t>inia virus DNA topoisomerase IB</w:t>
      </w:r>
      <w:r>
        <w:rPr>
          <w:rFonts w:ascii="Times New Roman" w:eastAsia="Times New Roman" w:hAnsi="Times New Roman" w:cs="Times New Roman"/>
          <w:sz w:val="24"/>
          <w:szCs w:val="24"/>
          <w:vertAlign w:val="superscript"/>
        </w:rPr>
        <w:t xml:space="preserve">25,28 </w:t>
      </w:r>
      <w:r>
        <w:rPr>
          <w:rFonts w:ascii="Times New Roman" w:eastAsia="Times New Roman" w:hAnsi="Times New Roman" w:cs="Times New Roman"/>
          <w:sz w:val="24"/>
          <w:szCs w:val="24"/>
        </w:rPr>
        <w:t xml:space="preserve">which the </w:t>
      </w:r>
      <w:r>
        <w:rPr>
          <w:rFonts w:ascii="Times New Roman" w:eastAsia="Times New Roman" w:hAnsi="Times New Roman" w:cs="Times New Roman"/>
          <w:i/>
          <w:sz w:val="24"/>
          <w:szCs w:val="24"/>
        </w:rPr>
        <w:t>Pseudomonas aeruginosa</w:t>
      </w:r>
      <w:r>
        <w:rPr>
          <w:rFonts w:ascii="Times New Roman" w:eastAsia="Times New Roman" w:hAnsi="Times New Roman" w:cs="Times New Roman"/>
          <w:sz w:val="24"/>
          <w:szCs w:val="24"/>
        </w:rPr>
        <w:t xml:space="preserve"> topoisomerase </w:t>
      </w:r>
      <w:r w:rsidR="00443136">
        <w:rPr>
          <w:rFonts w:ascii="Times New Roman" w:eastAsia="Times New Roman" w:hAnsi="Times New Roman" w:cs="Times New Roman"/>
          <w:sz w:val="24"/>
          <w:szCs w:val="24"/>
        </w:rPr>
        <w:t>I shares sequence homology with</w:t>
      </w:r>
      <w:r>
        <w:rPr>
          <w:rFonts w:ascii="Times New Roman" w:eastAsia="Times New Roman" w:hAnsi="Times New Roman" w:cs="Times New Roman"/>
          <w:sz w:val="24"/>
          <w:szCs w:val="24"/>
          <w:vertAlign w:val="superscript"/>
        </w:rPr>
        <w:t>25</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P. aeruginosa</w:t>
      </w:r>
      <w:r>
        <w:rPr>
          <w:rFonts w:ascii="Times New Roman" w:eastAsia="Times New Roman" w:hAnsi="Times New Roman" w:cs="Times New Roman"/>
          <w:sz w:val="24"/>
          <w:szCs w:val="24"/>
        </w:rPr>
        <w:t xml:space="preserve"> topoisomerase I, abbreviated as PAT, relaxes DNA slower than the vaccinia virus topoisomerase I and requires Mg</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to relax DNA but it can relax both positive and negative supercoils with a decreased preference for the pentad CCCTT that the vaccini</w:t>
      </w:r>
      <w:r w:rsidR="00443136">
        <w:rPr>
          <w:rFonts w:ascii="Times New Roman" w:eastAsia="Times New Roman" w:hAnsi="Times New Roman" w:cs="Times New Roman"/>
          <w:sz w:val="24"/>
          <w:szCs w:val="24"/>
        </w:rPr>
        <w:t>a virus topoisomerase I prefers</w:t>
      </w:r>
      <w:r>
        <w:rPr>
          <w:rFonts w:ascii="Times New Roman" w:eastAsia="Times New Roman" w:hAnsi="Times New Roman" w:cs="Times New Roman"/>
          <w:sz w:val="24"/>
          <w:szCs w:val="24"/>
          <w:vertAlign w:val="superscript"/>
        </w:rPr>
        <w:t>25</w:t>
      </w:r>
      <w:r>
        <w:rPr>
          <w:rFonts w:ascii="Times New Roman" w:eastAsia="Times New Roman" w:hAnsi="Times New Roman" w:cs="Times New Roman"/>
          <w:sz w:val="24"/>
          <w:szCs w:val="24"/>
        </w:rPr>
        <w:t>. Replacement of the active site tyrosine 292 for phenylalanine also led to loss of catalytic activity in PAT</w:t>
      </w:r>
      <w:r>
        <w:rPr>
          <w:rFonts w:ascii="Times New Roman" w:eastAsia="Times New Roman" w:hAnsi="Times New Roman" w:cs="Times New Roman"/>
          <w:sz w:val="24"/>
          <w:szCs w:val="24"/>
          <w:vertAlign w:val="superscript"/>
        </w:rPr>
        <w:t>25</w:t>
      </w:r>
      <w:r>
        <w:rPr>
          <w:rFonts w:ascii="Times New Roman" w:eastAsia="Times New Roman" w:hAnsi="Times New Roman" w:cs="Times New Roman"/>
          <w:sz w:val="24"/>
          <w:szCs w:val="24"/>
        </w:rPr>
        <w:t xml:space="preserve">. </w:t>
      </w:r>
    </w:p>
    <w:p w14:paraId="6F9C32DC"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vaccinia virus topoisomerase I appeared in great amounts from the H7r ORF via T7 RNA polymerase after 3-5 hours and the</w:t>
      </w:r>
      <w:r w:rsidR="00443136">
        <w:rPr>
          <w:rFonts w:ascii="Times New Roman" w:eastAsia="Times New Roman" w:hAnsi="Times New Roman" w:cs="Times New Roman"/>
          <w:sz w:val="24"/>
          <w:szCs w:val="24"/>
        </w:rPr>
        <w:t xml:space="preserve"> methods of Shuman et al., 1988</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created 8 mg of topoi</w:t>
      </w:r>
      <w:r w:rsidR="00443136">
        <w:rPr>
          <w:rFonts w:ascii="Times New Roman" w:eastAsia="Times New Roman" w:hAnsi="Times New Roman" w:cs="Times New Roman"/>
          <w:sz w:val="24"/>
          <w:szCs w:val="24"/>
        </w:rPr>
        <w:t>somerase per 400 ml of bacteria</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The vaccinia topoisomerase I can relax both kinds of supercoils without divalent cations or ATP although NaCl was required at </w:t>
      </w:r>
      <w:r>
        <w:rPr>
          <w:rFonts w:ascii="Times New Roman" w:eastAsia="Times New Roman" w:hAnsi="Times New Roman" w:cs="Times New Roman"/>
          <w:sz w:val="24"/>
          <w:szCs w:val="24"/>
        </w:rPr>
        <w:lastRenderedPageBreak/>
        <w:t>optimal values between 100 and 250 mM and a tempe</w:t>
      </w:r>
      <w:r w:rsidR="00443136">
        <w:rPr>
          <w:rFonts w:ascii="Times New Roman" w:eastAsia="Times New Roman" w:hAnsi="Times New Roman" w:cs="Times New Roman"/>
          <w:sz w:val="24"/>
          <w:szCs w:val="24"/>
        </w:rPr>
        <w:t>rature of 30-55 degrees Celsius</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The vaccinia virus topoisomerase wa</w:t>
      </w:r>
      <w:r w:rsidR="00443136">
        <w:rPr>
          <w:rFonts w:ascii="Times New Roman" w:eastAsia="Times New Roman" w:hAnsi="Times New Roman" w:cs="Times New Roman"/>
          <w:sz w:val="24"/>
          <w:szCs w:val="24"/>
        </w:rPr>
        <w:t>s not sensitive to camptothecin</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Mutation of the Asp-221 to valine within a conserved sequence between eukaryotic type I topoisomerases and the vaccinia virus topoisomerase I led to </w:t>
      </w:r>
      <w:proofErr w:type="spellStart"/>
      <w:r>
        <w:rPr>
          <w:rFonts w:ascii="Times New Roman" w:eastAsia="Times New Roman" w:hAnsi="Times New Roman" w:cs="Times New Roman"/>
          <w:sz w:val="24"/>
          <w:szCs w:val="24"/>
        </w:rPr>
        <w:t>camptothecin</w:t>
      </w:r>
      <w:proofErr w:type="spellEnd"/>
      <w:r>
        <w:rPr>
          <w:rFonts w:ascii="Times New Roman" w:eastAsia="Times New Roman" w:hAnsi="Times New Roman" w:cs="Times New Roman"/>
          <w:sz w:val="24"/>
          <w:szCs w:val="24"/>
        </w:rPr>
        <w:t xml:space="preserve"> inhibition of DNA relaxation and enhancement of the cleavage comple</w:t>
      </w:r>
      <w:r w:rsidR="00443136">
        <w:rPr>
          <w:rFonts w:ascii="Times New Roman" w:eastAsia="Times New Roman" w:hAnsi="Times New Roman" w:cs="Times New Roman"/>
          <w:sz w:val="24"/>
          <w:szCs w:val="24"/>
        </w:rPr>
        <w:t>x between DNA and topoisomerase</w:t>
      </w:r>
      <w:r>
        <w:rPr>
          <w:rFonts w:ascii="Times New Roman" w:eastAsia="Times New Roman" w:hAnsi="Times New Roman" w:cs="Times New Roman"/>
          <w:sz w:val="24"/>
          <w:szCs w:val="24"/>
          <w:vertAlign w:val="superscript"/>
        </w:rPr>
        <w:t>29</w:t>
      </w:r>
      <w:r>
        <w:rPr>
          <w:rFonts w:ascii="Times New Roman" w:eastAsia="Times New Roman" w:hAnsi="Times New Roman" w:cs="Times New Roman"/>
          <w:sz w:val="24"/>
          <w:szCs w:val="24"/>
        </w:rPr>
        <w:t xml:space="preserve">. </w:t>
      </w:r>
    </w:p>
    <w:p w14:paraId="565817A2"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It is thought that the bacterial, eukaryotic nuclear, and poxviral type IB topoisomerases are from the same lineage as bacterial IB enzymes share the catalytic tyrosine as well as its location and four parts of the catalytic pentad with the vaccinia virus topoi</w:t>
      </w:r>
      <w:r w:rsidR="00443136">
        <w:rPr>
          <w:rFonts w:ascii="Times New Roman" w:eastAsia="Times New Roman" w:hAnsi="Times New Roman" w:cs="Times New Roman"/>
          <w:sz w:val="24"/>
          <w:szCs w:val="24"/>
        </w:rPr>
        <w:t>somerase</w:t>
      </w:r>
      <w:r>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D. </w:t>
      </w:r>
      <w:proofErr w:type="spellStart"/>
      <w:r>
        <w:rPr>
          <w:rFonts w:ascii="Times New Roman" w:eastAsia="Times New Roman" w:hAnsi="Times New Roman" w:cs="Times New Roman"/>
          <w:i/>
          <w:sz w:val="24"/>
          <w:szCs w:val="24"/>
        </w:rPr>
        <w:t>radiodurans</w:t>
      </w:r>
      <w:proofErr w:type="spellEnd"/>
      <w:r>
        <w:rPr>
          <w:rFonts w:ascii="Times New Roman" w:eastAsia="Times New Roman" w:hAnsi="Times New Roman" w:cs="Times New Roman"/>
          <w:sz w:val="24"/>
          <w:szCs w:val="24"/>
        </w:rPr>
        <w:t xml:space="preserve"> also encodes a type IB topoisomerase that relaxes both supercoils without ATP or divalent cations but requiring the tyrosine and three components of the pentad indicating a similar mechanism to the vaccinia virus topoisomerase I</w:t>
      </w:r>
      <w:r>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 Like t</w:t>
      </w:r>
      <w:r w:rsidR="00443136">
        <w:rPr>
          <w:rFonts w:ascii="Times New Roman" w:eastAsia="Times New Roman" w:hAnsi="Times New Roman" w:cs="Times New Roman"/>
          <w:sz w:val="24"/>
          <w:szCs w:val="24"/>
        </w:rPr>
        <w:t>he vaccinia virus topoisomerase</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 xml:space="preserve">D. </w:t>
      </w:r>
      <w:proofErr w:type="spellStart"/>
      <w:r>
        <w:rPr>
          <w:rFonts w:ascii="Times New Roman" w:eastAsia="Times New Roman" w:hAnsi="Times New Roman" w:cs="Times New Roman"/>
          <w:i/>
          <w:sz w:val="24"/>
          <w:szCs w:val="24"/>
        </w:rPr>
        <w:t>radiodurans</w:t>
      </w:r>
      <w:proofErr w:type="spellEnd"/>
      <w:r>
        <w:rPr>
          <w:rFonts w:ascii="Times New Roman" w:eastAsia="Times New Roman" w:hAnsi="Times New Roman" w:cs="Times New Roman"/>
          <w:sz w:val="24"/>
          <w:szCs w:val="24"/>
        </w:rPr>
        <w:t xml:space="preserve"> topoisomerase I w</w:t>
      </w:r>
      <w:r w:rsidR="00443136">
        <w:rPr>
          <w:rFonts w:ascii="Times New Roman" w:eastAsia="Times New Roman" w:hAnsi="Times New Roman" w:cs="Times New Roman"/>
          <w:sz w:val="24"/>
          <w:szCs w:val="24"/>
        </w:rPr>
        <w:t>as not affected by camptothecin</w:t>
      </w:r>
      <w:r>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 It is postulated that the absence of topoisomerase III in the presence of topoisomerase IB may mean that they are incompatible or redunda</w:t>
      </w:r>
      <w:r w:rsidR="00443136">
        <w:rPr>
          <w:rFonts w:ascii="Times New Roman" w:eastAsia="Times New Roman" w:hAnsi="Times New Roman" w:cs="Times New Roman"/>
          <w:sz w:val="24"/>
          <w:szCs w:val="24"/>
        </w:rPr>
        <w:t>nt</w:t>
      </w:r>
      <w:r>
        <w:rPr>
          <w:rFonts w:ascii="Times New Roman" w:eastAsia="Times New Roman" w:hAnsi="Times New Roman" w:cs="Times New Roman"/>
          <w:sz w:val="24"/>
          <w:szCs w:val="24"/>
          <w:vertAlign w:val="superscript"/>
        </w:rPr>
        <w:t>27</w:t>
      </w:r>
      <w:r>
        <w:rPr>
          <w:rFonts w:ascii="Times New Roman" w:eastAsia="Times New Roman" w:hAnsi="Times New Roman" w:cs="Times New Roman"/>
          <w:sz w:val="24"/>
          <w:szCs w:val="24"/>
        </w:rPr>
        <w:t>.</w:t>
      </w:r>
    </w:p>
    <w:p w14:paraId="0C8F897B"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HYPOTHESES AND SPECIFIC AIMS</w:t>
      </w:r>
    </w:p>
    <w:p w14:paraId="7999EF2C"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hypothesize that the antitumor drugs CPT-11, a DNA topoisomerase I inhibitor, and Doxorubicin hydrochloride, a topoisomerase II inhibitor, will induce TSM, specifically Doxorubicin hydrochloride if it induces DPCs.</w:t>
      </w:r>
    </w:p>
    <w:p w14:paraId="217973BB"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research aim is to determine whether CPT-11 and/or Doxorubicin hydrochloride have any effect on TSM. This determination is important to make because drugs </w:t>
      </w:r>
      <w:r w:rsidR="00443136">
        <w:rPr>
          <w:rFonts w:ascii="Times New Roman" w:eastAsia="Times New Roman" w:hAnsi="Times New Roman" w:cs="Times New Roman"/>
          <w:sz w:val="24"/>
          <w:szCs w:val="24"/>
        </w:rPr>
        <w:t>relating to cancer chemotherapy</w:t>
      </w:r>
      <w:r>
        <w:rPr>
          <w:rFonts w:ascii="Times New Roman" w:eastAsia="Times New Roman" w:hAnsi="Times New Roman" w:cs="Times New Roman"/>
          <w:sz w:val="24"/>
          <w:szCs w:val="24"/>
          <w:vertAlign w:val="superscript"/>
        </w:rPr>
        <w:t>10</w:t>
      </w:r>
      <w:r w:rsidR="00443136">
        <w:rPr>
          <w:rFonts w:ascii="Times New Roman" w:eastAsia="Times New Roman" w:hAnsi="Times New Roman" w:cs="Times New Roman"/>
          <w:sz w:val="24"/>
          <w:szCs w:val="24"/>
        </w:rPr>
        <w:t xml:space="preserve"> and HIV/AIDS</w:t>
      </w:r>
      <w:r>
        <w:rPr>
          <w:rFonts w:ascii="Times New Roman" w:eastAsia="Times New Roman" w:hAnsi="Times New Roman" w:cs="Times New Roman"/>
          <w:sz w:val="24"/>
          <w:szCs w:val="24"/>
          <w:vertAlign w:val="superscript"/>
        </w:rPr>
        <w:t>5</w:t>
      </w:r>
      <w:r>
        <w:rPr>
          <w:rFonts w:ascii="Times New Roman" w:eastAsia="Times New Roman" w:hAnsi="Times New Roman" w:cs="Times New Roman"/>
          <w:sz w:val="24"/>
          <w:szCs w:val="24"/>
        </w:rPr>
        <w:t xml:space="preserve"> induce TSM and continuing to </w:t>
      </w:r>
      <w:r>
        <w:rPr>
          <w:rFonts w:ascii="Times New Roman" w:eastAsia="Times New Roman" w:hAnsi="Times New Roman" w:cs="Times New Roman"/>
          <w:sz w:val="24"/>
          <w:szCs w:val="24"/>
        </w:rPr>
        <w:lastRenderedPageBreak/>
        <w:t xml:space="preserve">investigate this possibility for other drugs in this category and others is vital. Methodology will use lacZ gene of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QP5 and QP6 reporters, and qualitative methodology combined with quantitative fluctuat</w:t>
      </w:r>
      <w:r w:rsidR="00443136">
        <w:rPr>
          <w:rFonts w:ascii="Times New Roman" w:eastAsia="Times New Roman" w:hAnsi="Times New Roman" w:cs="Times New Roman"/>
          <w:sz w:val="24"/>
          <w:szCs w:val="24"/>
        </w:rPr>
        <w:t>ion analysis as used previously</w:t>
      </w:r>
      <w:r>
        <w:rPr>
          <w:rFonts w:ascii="Times New Roman" w:eastAsia="Times New Roman" w:hAnsi="Times New Roman" w:cs="Times New Roman"/>
          <w:sz w:val="24"/>
          <w:szCs w:val="24"/>
          <w:vertAlign w:val="superscript"/>
        </w:rPr>
        <w:t>4,7,10</w:t>
      </w:r>
      <w:r>
        <w:rPr>
          <w:rFonts w:ascii="Times New Roman" w:eastAsia="Times New Roman" w:hAnsi="Times New Roman" w:cs="Times New Roman"/>
          <w:sz w:val="24"/>
          <w:szCs w:val="24"/>
        </w:rPr>
        <w:t>.</w:t>
      </w:r>
    </w:p>
    <w:p w14:paraId="4B599371"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second research aim is to determine by what mechanism Doxorubicin hydrochloride, and/or CPT-11 have effect(s) on TSM. No molecules</w:t>
      </w:r>
      <w:r w:rsidR="00443136">
        <w:rPr>
          <w:rFonts w:ascii="Times New Roman" w:eastAsia="Times New Roman" w:hAnsi="Times New Roman" w:cs="Times New Roman"/>
          <w:sz w:val="24"/>
          <w:szCs w:val="24"/>
        </w:rPr>
        <w:t xml:space="preserve"> studied by </w:t>
      </w:r>
      <w:proofErr w:type="spellStart"/>
      <w:r w:rsidR="00443136">
        <w:rPr>
          <w:rFonts w:ascii="Times New Roman" w:eastAsia="Times New Roman" w:hAnsi="Times New Roman" w:cs="Times New Roman"/>
          <w:sz w:val="24"/>
          <w:szCs w:val="24"/>
        </w:rPr>
        <w:t>Klaric</w:t>
      </w:r>
      <w:proofErr w:type="spellEnd"/>
      <w:r w:rsidR="00443136">
        <w:rPr>
          <w:rFonts w:ascii="Times New Roman" w:eastAsia="Times New Roman" w:hAnsi="Times New Roman" w:cs="Times New Roman"/>
          <w:sz w:val="24"/>
          <w:szCs w:val="24"/>
        </w:rPr>
        <w:t xml:space="preserve"> et al., 2020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were found to prevent TSM and a </w:t>
      </w:r>
      <w:r w:rsidR="00443136">
        <w:rPr>
          <w:rFonts w:ascii="Times New Roman" w:eastAsia="Times New Roman" w:hAnsi="Times New Roman" w:cs="Times New Roman"/>
          <w:sz w:val="24"/>
          <w:szCs w:val="24"/>
        </w:rPr>
        <w:t>hope to find some was expressed</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Methodology for reaching this aim would be in line with the methodology outlined under Aim 1 and compounds under this preventative category would see a decrease in colonies growing on the Lactose Minimal</w:t>
      </w:r>
      <w:r w:rsidR="00443136">
        <w:rPr>
          <w:rFonts w:ascii="Times New Roman" w:eastAsia="Times New Roman" w:hAnsi="Times New Roman" w:cs="Times New Roman"/>
          <w:sz w:val="24"/>
          <w:szCs w:val="24"/>
        </w:rPr>
        <w:t xml:space="preserve"> media as compared to a control</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w:t>
      </w:r>
    </w:p>
    <w:p w14:paraId="467A2CF8"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EXPERIMENTAL APPROACH</w:t>
      </w:r>
    </w:p>
    <w:p w14:paraId="581BF48B"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 investigate whether the drugs have any effect and, if so, by what mechanism that effect is induced, I used CPT-11 and Doxorubicin hydrochloride and the</w:t>
      </w:r>
      <w:r>
        <w:rPr>
          <w:rFonts w:ascii="Times New Roman" w:eastAsia="Times New Roman" w:hAnsi="Times New Roman" w:cs="Times New Roman"/>
          <w:i/>
          <w:sz w:val="24"/>
          <w:szCs w:val="24"/>
        </w:rPr>
        <w:t xml:space="preserve"> lacZ</w:t>
      </w:r>
      <w:r>
        <w:rPr>
          <w:rFonts w:ascii="Times New Roman" w:eastAsia="Times New Roman" w:hAnsi="Times New Roman" w:cs="Times New Roman"/>
          <w:sz w:val="24"/>
          <w:szCs w:val="24"/>
        </w:rPr>
        <w:t xml:space="preserve"> gene of </w:t>
      </w:r>
      <w:r>
        <w:rPr>
          <w:rFonts w:ascii="Times New Roman" w:eastAsia="Times New Roman" w:hAnsi="Times New Roman" w:cs="Times New Roman"/>
          <w:i/>
          <w:sz w:val="24"/>
          <w:szCs w:val="24"/>
        </w:rPr>
        <w:t>E.coli</w:t>
      </w:r>
      <w:r>
        <w:rPr>
          <w:rFonts w:ascii="Times New Roman" w:eastAsia="Times New Roman" w:hAnsi="Times New Roman" w:cs="Times New Roman"/>
          <w:sz w:val="24"/>
          <w:szCs w:val="24"/>
        </w:rPr>
        <w:t xml:space="preserve"> with reporters QP5 and QP6 that, upon template-switch mutation, will grow on Lactose Minimal media, followed by fluctuation analysis to determine if the drugs induce TSM, as previously described b</w:t>
      </w:r>
      <w:r w:rsidR="00443136">
        <w:rPr>
          <w:rFonts w:ascii="Times New Roman" w:eastAsia="Times New Roman" w:hAnsi="Times New Roman" w:cs="Times New Roman"/>
          <w:sz w:val="24"/>
          <w:szCs w:val="24"/>
        </w:rPr>
        <w:t>y many studies within the field</w:t>
      </w:r>
      <w:r>
        <w:rPr>
          <w:rFonts w:ascii="Times New Roman" w:eastAsia="Times New Roman" w:hAnsi="Times New Roman" w:cs="Times New Roman"/>
          <w:sz w:val="24"/>
          <w:szCs w:val="24"/>
          <w:vertAlign w:val="superscript"/>
        </w:rPr>
        <w:t>4–7,10</w:t>
      </w:r>
      <w:r w:rsidR="00443136">
        <w:rPr>
          <w:rFonts w:ascii="Times New Roman" w:eastAsia="Times New Roman" w:hAnsi="Times New Roman" w:cs="Times New Roman"/>
          <w:sz w:val="24"/>
          <w:szCs w:val="24"/>
        </w:rPr>
        <w:t>. Dutra and Lovett, 2006</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use only the fluctuation analysis aspect. Specifically, the reporters of intended use, QP5 and QP6, we</w:t>
      </w:r>
      <w:r w:rsidR="00443136">
        <w:rPr>
          <w:rFonts w:ascii="Times New Roman" w:eastAsia="Times New Roman" w:hAnsi="Times New Roman" w:cs="Times New Roman"/>
          <w:sz w:val="24"/>
          <w:szCs w:val="24"/>
        </w:rPr>
        <w:t xml:space="preserve">re created by </w:t>
      </w:r>
      <w:proofErr w:type="spellStart"/>
      <w:r w:rsidR="00443136">
        <w:rPr>
          <w:rFonts w:ascii="Times New Roman" w:eastAsia="Times New Roman" w:hAnsi="Times New Roman" w:cs="Times New Roman"/>
          <w:sz w:val="24"/>
          <w:szCs w:val="24"/>
        </w:rPr>
        <w:t>Seier</w:t>
      </w:r>
      <w:proofErr w:type="spellEnd"/>
      <w:r w:rsidR="00443136">
        <w:rPr>
          <w:rFonts w:ascii="Times New Roman" w:eastAsia="Times New Roman" w:hAnsi="Times New Roman" w:cs="Times New Roman"/>
          <w:sz w:val="24"/>
          <w:szCs w:val="24"/>
        </w:rPr>
        <w:t xml:space="preserve"> et al., 201</w:t>
      </w:r>
      <w:r>
        <w:rPr>
          <w:rFonts w:ascii="Times New Roman" w:eastAsia="Times New Roman" w:hAnsi="Times New Roman" w:cs="Times New Roman"/>
          <w:sz w:val="24"/>
          <w:szCs w:val="24"/>
          <w:vertAlign w:val="superscript"/>
        </w:rPr>
        <w:t>4</w:t>
      </w:r>
      <w:r>
        <w:rPr>
          <w:rFonts w:ascii="Times New Roman" w:eastAsia="Times New Roman" w:hAnsi="Times New Roman" w:cs="Times New Roman"/>
          <w:sz w:val="24"/>
          <w:szCs w:val="24"/>
        </w:rPr>
        <w:t>. With this m</w:t>
      </w:r>
      <w:r w:rsidR="00443136">
        <w:rPr>
          <w:rFonts w:ascii="Times New Roman" w:eastAsia="Times New Roman" w:hAnsi="Times New Roman" w:cs="Times New Roman"/>
          <w:sz w:val="24"/>
          <w:szCs w:val="24"/>
        </w:rPr>
        <w:t xml:space="preserve">ethodology, </w:t>
      </w:r>
      <w:proofErr w:type="spellStart"/>
      <w:r w:rsidR="00443136">
        <w:rPr>
          <w:rFonts w:ascii="Times New Roman" w:eastAsia="Times New Roman" w:hAnsi="Times New Roman" w:cs="Times New Roman"/>
          <w:sz w:val="24"/>
          <w:szCs w:val="24"/>
        </w:rPr>
        <w:t>Klaric</w:t>
      </w:r>
      <w:proofErr w:type="spellEnd"/>
      <w:r w:rsidR="00443136">
        <w:rPr>
          <w:rFonts w:ascii="Times New Roman" w:eastAsia="Times New Roman" w:hAnsi="Times New Roman" w:cs="Times New Roman"/>
          <w:sz w:val="24"/>
          <w:szCs w:val="24"/>
        </w:rPr>
        <w:t xml:space="preserve"> et al., 2020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recognizes the limitation of the drug(s) of study needing to have a certain potency for method to work and this study will consider this by using the antitumor </w:t>
      </w:r>
      <w:r w:rsidR="00443136">
        <w:rPr>
          <w:rFonts w:ascii="Times New Roman" w:eastAsia="Times New Roman" w:hAnsi="Times New Roman" w:cs="Times New Roman"/>
          <w:sz w:val="24"/>
          <w:szCs w:val="24"/>
        </w:rPr>
        <w:t>drugs at various concentrations</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For both drugs, the </w:t>
      </w:r>
      <w:proofErr w:type="spellStart"/>
      <w:r>
        <w:rPr>
          <w:rFonts w:ascii="Times New Roman" w:eastAsia="Times New Roman" w:hAnsi="Times New Roman" w:cs="Times New Roman"/>
          <w:sz w:val="24"/>
          <w:szCs w:val="24"/>
        </w:rPr>
        <w:t>SbcC</w:t>
      </w:r>
      <w:proofErr w:type="spellEnd"/>
      <w:r>
        <w:rPr>
          <w:rFonts w:ascii="Times New Roman" w:eastAsia="Times New Roman" w:hAnsi="Times New Roman" w:cs="Times New Roman"/>
          <w:sz w:val="24"/>
          <w:szCs w:val="24"/>
        </w:rPr>
        <w:t xml:space="preserve"> nuclease, a protein then cleaves hairpin and </w:t>
      </w:r>
      <w:proofErr w:type="spellStart"/>
      <w:r>
        <w:rPr>
          <w:rFonts w:ascii="Times New Roman" w:eastAsia="Times New Roman" w:hAnsi="Times New Roman" w:cs="Times New Roman"/>
          <w:sz w:val="24"/>
          <w:szCs w:val="24"/>
        </w:rPr>
        <w:t>cruciforms</w:t>
      </w:r>
      <w:proofErr w:type="spellEnd"/>
      <w:r>
        <w:rPr>
          <w:rFonts w:ascii="Times New Roman" w:eastAsia="Times New Roman" w:hAnsi="Times New Roman" w:cs="Times New Roman"/>
          <w:sz w:val="24"/>
          <w:szCs w:val="24"/>
        </w:rPr>
        <w:t xml:space="preserve">, will remain active since there was no indicated difference in replication stalling </w:t>
      </w:r>
      <w:r w:rsidR="00443136">
        <w:rPr>
          <w:rFonts w:ascii="Times New Roman" w:eastAsia="Times New Roman" w:hAnsi="Times New Roman" w:cs="Times New Roman"/>
          <w:sz w:val="24"/>
          <w:szCs w:val="24"/>
        </w:rPr>
        <w:t>in cells compared to without it</w:t>
      </w:r>
      <w:r>
        <w:rPr>
          <w:rFonts w:ascii="Times New Roman" w:eastAsia="Times New Roman" w:hAnsi="Times New Roman" w:cs="Times New Roman"/>
          <w:sz w:val="24"/>
          <w:szCs w:val="24"/>
          <w:vertAlign w:val="superscript"/>
        </w:rPr>
        <w:t>8</w:t>
      </w:r>
      <w:r>
        <w:rPr>
          <w:rFonts w:ascii="Times New Roman" w:eastAsia="Times New Roman" w:hAnsi="Times New Roman" w:cs="Times New Roman"/>
          <w:sz w:val="24"/>
          <w:szCs w:val="24"/>
        </w:rPr>
        <w:t>.</w:t>
      </w:r>
    </w:p>
    <w:p w14:paraId="43815927"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For CPT-11, I utilized </w:t>
      </w:r>
      <w:r w:rsidR="00443136">
        <w:rPr>
          <w:rFonts w:ascii="Times New Roman" w:eastAsia="Times New Roman" w:hAnsi="Times New Roman" w:cs="Times New Roman"/>
          <w:sz w:val="24"/>
          <w:szCs w:val="24"/>
        </w:rPr>
        <w:t xml:space="preserve">what </w:t>
      </w:r>
      <w:proofErr w:type="spellStart"/>
      <w:r w:rsidR="00443136">
        <w:rPr>
          <w:rFonts w:ascii="Times New Roman" w:eastAsia="Times New Roman" w:hAnsi="Times New Roman" w:cs="Times New Roman"/>
          <w:sz w:val="24"/>
          <w:szCs w:val="24"/>
        </w:rPr>
        <w:t>Humerickhouse</w:t>
      </w:r>
      <w:proofErr w:type="spellEnd"/>
      <w:r w:rsidR="00443136">
        <w:rPr>
          <w:rFonts w:ascii="Times New Roman" w:eastAsia="Times New Roman" w:hAnsi="Times New Roman" w:cs="Times New Roman"/>
          <w:sz w:val="24"/>
          <w:szCs w:val="24"/>
        </w:rPr>
        <w:t xml:space="preserve"> et al., 2000</w:t>
      </w:r>
      <w:r>
        <w:rPr>
          <w:rFonts w:ascii="Times New Roman" w:eastAsia="Times New Roman" w:hAnsi="Times New Roman" w:cs="Times New Roman"/>
          <w:sz w:val="24"/>
          <w:szCs w:val="24"/>
          <w:vertAlign w:val="superscript"/>
        </w:rPr>
        <w:t>19</w:t>
      </w:r>
      <w:r>
        <w:rPr>
          <w:rFonts w:ascii="Times New Roman" w:eastAsia="Times New Roman" w:hAnsi="Times New Roman" w:cs="Times New Roman"/>
          <w:sz w:val="24"/>
          <w:szCs w:val="24"/>
        </w:rPr>
        <w:t xml:space="preserve"> defined as concentrations of the drug that are relevant in administration to patients, 0.5 µM and 1.0 µM among the various concentrations for the purpose of keeping consistent with concentrations that</w:t>
      </w:r>
      <w:r w:rsidR="00443136">
        <w:rPr>
          <w:rFonts w:ascii="Times New Roman" w:eastAsia="Times New Roman" w:hAnsi="Times New Roman" w:cs="Times New Roman"/>
          <w:sz w:val="24"/>
          <w:szCs w:val="24"/>
        </w:rPr>
        <w:t xml:space="preserve"> may be used in cancer patients</w:t>
      </w:r>
      <w:r>
        <w:rPr>
          <w:rFonts w:ascii="Times New Roman" w:eastAsia="Times New Roman" w:hAnsi="Times New Roman" w:cs="Times New Roman"/>
          <w:sz w:val="24"/>
          <w:szCs w:val="24"/>
          <w:vertAlign w:val="superscript"/>
        </w:rPr>
        <w:t>19</w:t>
      </w:r>
      <w:r>
        <w:rPr>
          <w:rFonts w:ascii="Times New Roman" w:eastAsia="Times New Roman" w:hAnsi="Times New Roman" w:cs="Times New Roman"/>
          <w:sz w:val="24"/>
          <w:szCs w:val="24"/>
        </w:rPr>
        <w:t>.</w:t>
      </w:r>
    </w:p>
    <w:p w14:paraId="54461325"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Doxorubicin hydrochloride, two concentrations were chosen for the purpose of representing two different mechanisms that Doxorubicin hydrochloride may employ. One of the concentrations of use will be 0.025 µM as, using the sensitive accelerator mass spectrometry method, 4.4 ± 1.0 adducts per 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bp were found to form in breast cancer cells at</w:t>
      </w:r>
      <w:r w:rsidR="00443136">
        <w:rPr>
          <w:rFonts w:ascii="Times New Roman" w:eastAsia="Times New Roman" w:hAnsi="Times New Roman" w:cs="Times New Roman"/>
          <w:sz w:val="24"/>
          <w:szCs w:val="24"/>
        </w:rPr>
        <w:t xml:space="preserve"> this concentration of the drug</w:t>
      </w:r>
      <w:r>
        <w:rPr>
          <w:rFonts w:ascii="Times New Roman" w:eastAsia="Times New Roman" w:hAnsi="Times New Roman" w:cs="Times New Roman"/>
          <w:sz w:val="24"/>
          <w:szCs w:val="24"/>
          <w:vertAlign w:val="superscript"/>
        </w:rPr>
        <w:t>30</w:t>
      </w:r>
      <w:r>
        <w:rPr>
          <w:rFonts w:ascii="Times New Roman" w:eastAsia="Times New Roman" w:hAnsi="Times New Roman" w:cs="Times New Roman"/>
          <w:sz w:val="24"/>
          <w:szCs w:val="24"/>
        </w:rPr>
        <w:t xml:space="preserve">. Overall, from 10 to 500 </w:t>
      </w:r>
      <w:proofErr w:type="spellStart"/>
      <w:r>
        <w:rPr>
          <w:rFonts w:ascii="Times New Roman" w:eastAsia="Times New Roman" w:hAnsi="Times New Roman" w:cs="Times New Roman"/>
          <w:sz w:val="24"/>
          <w:szCs w:val="24"/>
        </w:rPr>
        <w:t>nM</w:t>
      </w:r>
      <w:proofErr w:type="spellEnd"/>
      <w:r>
        <w:rPr>
          <w:rFonts w:ascii="Times New Roman" w:eastAsia="Times New Roman" w:hAnsi="Times New Roman" w:cs="Times New Roman"/>
          <w:sz w:val="24"/>
          <w:szCs w:val="24"/>
        </w:rPr>
        <w:t xml:space="preserve"> the number of adducts incre</w:t>
      </w:r>
      <w:r w:rsidR="00443136">
        <w:rPr>
          <w:rFonts w:ascii="Times New Roman" w:eastAsia="Times New Roman" w:hAnsi="Times New Roman" w:cs="Times New Roman"/>
          <w:sz w:val="24"/>
          <w:szCs w:val="24"/>
        </w:rPr>
        <w:t>ased as concentration increased</w:t>
      </w:r>
      <w:r>
        <w:rPr>
          <w:rFonts w:ascii="Times New Roman" w:eastAsia="Times New Roman" w:hAnsi="Times New Roman" w:cs="Times New Roman"/>
          <w:sz w:val="24"/>
          <w:szCs w:val="24"/>
          <w:vertAlign w:val="superscript"/>
        </w:rPr>
        <w:t>30</w:t>
      </w:r>
      <w:r>
        <w:rPr>
          <w:rFonts w:ascii="Times New Roman" w:eastAsia="Times New Roman" w:hAnsi="Times New Roman" w:cs="Times New Roman"/>
          <w:sz w:val="24"/>
          <w:szCs w:val="24"/>
        </w:rPr>
        <w:t>. The second concentration to be used is 0.4 µM of Doxorubicin Hydrochloride as, at this concentration, it acts as a to</w:t>
      </w:r>
      <w:r w:rsidR="00443136">
        <w:rPr>
          <w:rFonts w:ascii="Times New Roman" w:eastAsia="Times New Roman" w:hAnsi="Times New Roman" w:cs="Times New Roman"/>
          <w:sz w:val="24"/>
          <w:szCs w:val="24"/>
        </w:rPr>
        <w:t>poisomerase 2 poison</w:t>
      </w:r>
      <w:r>
        <w:rPr>
          <w:rFonts w:ascii="Times New Roman" w:eastAsia="Times New Roman" w:hAnsi="Times New Roman" w:cs="Times New Roman"/>
          <w:sz w:val="24"/>
          <w:szCs w:val="24"/>
          <w:vertAlign w:val="superscript"/>
        </w:rPr>
        <w:t>24</w:t>
      </w:r>
      <w:r>
        <w:rPr>
          <w:rFonts w:ascii="Times New Roman" w:eastAsia="Times New Roman" w:hAnsi="Times New Roman" w:cs="Times New Roman"/>
          <w:sz w:val="24"/>
          <w:szCs w:val="24"/>
        </w:rPr>
        <w:t>.</w:t>
      </w:r>
    </w:p>
    <w:p w14:paraId="1F595473"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analysis of data to obtain mutation rates for the control and each of the experimental conditions, I investigated the tool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 xml:space="preserve">-rates that accounts for two factors: </w:t>
      </w:r>
      <w:r>
        <w:rPr>
          <w:rFonts w:ascii="Times New Roman" w:eastAsia="Times New Roman" w:hAnsi="Times New Roman" w:cs="Times New Roman"/>
          <w:i/>
          <w:sz w:val="24"/>
          <w:szCs w:val="24"/>
        </w:rPr>
        <w:t>b</w:t>
      </w:r>
      <w:r>
        <w:rPr>
          <w:rFonts w:ascii="Times New Roman" w:eastAsia="Times New Roman" w:hAnsi="Times New Roman" w:cs="Times New Roman"/>
          <w:sz w:val="24"/>
          <w:szCs w:val="24"/>
        </w:rPr>
        <w:t xml:space="preserve">, the fact that a mutant may have a different growth rate than a non-mutant and </w:t>
      </w:r>
      <w:r>
        <w:rPr>
          <w:rFonts w:ascii="Times New Roman" w:eastAsia="Times New Roman" w:hAnsi="Times New Roman" w:cs="Times New Roman"/>
          <w:i/>
          <w:sz w:val="24"/>
          <w:szCs w:val="24"/>
        </w:rPr>
        <w:t>z</w:t>
      </w:r>
      <w:r>
        <w:rPr>
          <w:rFonts w:ascii="Times New Roman" w:eastAsia="Times New Roman" w:hAnsi="Times New Roman" w:cs="Times New Roman"/>
          <w:sz w:val="24"/>
          <w:szCs w:val="24"/>
        </w:rPr>
        <w:t>, the fact that not all mutants will be plated, re</w:t>
      </w:r>
      <w:r w:rsidR="00443136">
        <w:rPr>
          <w:rFonts w:ascii="Times New Roman" w:eastAsia="Times New Roman" w:hAnsi="Times New Roman" w:cs="Times New Roman"/>
          <w:sz w:val="24"/>
          <w:szCs w:val="24"/>
        </w:rPr>
        <w:t>ferred to as plating efficiency</w:t>
      </w:r>
      <w:r>
        <w:rPr>
          <w:rFonts w:ascii="Times New Roman" w:eastAsia="Times New Roman" w:hAnsi="Times New Roman" w:cs="Times New Roman"/>
          <w:sz w:val="24"/>
          <w:szCs w:val="24"/>
          <w:vertAlign w:val="superscript"/>
        </w:rPr>
        <w:t>31</w:t>
      </w:r>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-rates tool utilizes the estimator Generating Function (GF) over other ones, includ</w:t>
      </w:r>
      <w:r w:rsidR="00443136">
        <w:rPr>
          <w:rFonts w:ascii="Times New Roman" w:eastAsia="Times New Roman" w:hAnsi="Times New Roman" w:cs="Times New Roman"/>
          <w:sz w:val="24"/>
          <w:szCs w:val="24"/>
        </w:rPr>
        <w:t>ing the maximum likelihood (ML)</w:t>
      </w:r>
      <w:r>
        <w:rPr>
          <w:rFonts w:ascii="Times New Roman" w:eastAsia="Times New Roman" w:hAnsi="Times New Roman" w:cs="Times New Roman"/>
          <w:sz w:val="24"/>
          <w:szCs w:val="24"/>
          <w:vertAlign w:val="superscript"/>
        </w:rPr>
        <w:t>31</w:t>
      </w:r>
      <w:r>
        <w:rPr>
          <w:rFonts w:ascii="Times New Roman" w:eastAsia="Times New Roman" w:hAnsi="Times New Roman" w:cs="Times New Roman"/>
          <w:sz w:val="24"/>
          <w:szCs w:val="24"/>
        </w:rPr>
        <w:t>. In comparing GF and ML it has been seen that the two estimator</w:t>
      </w:r>
      <w:r w:rsidR="00443136">
        <w:rPr>
          <w:rFonts w:ascii="Times New Roman" w:eastAsia="Times New Roman" w:hAnsi="Times New Roman" w:cs="Times New Roman"/>
          <w:sz w:val="24"/>
          <w:szCs w:val="24"/>
        </w:rPr>
        <w:t>s yield similar outputs overall</w:t>
      </w:r>
      <w:r>
        <w:rPr>
          <w:rFonts w:ascii="Times New Roman" w:eastAsia="Times New Roman" w:hAnsi="Times New Roman" w:cs="Times New Roman"/>
          <w:sz w:val="24"/>
          <w:szCs w:val="24"/>
          <w:vertAlign w:val="superscript"/>
        </w:rPr>
        <w:t>32</w:t>
      </w:r>
      <w:r>
        <w:rPr>
          <w:rFonts w:ascii="Times New Roman" w:eastAsia="Times New Roman" w:hAnsi="Times New Roman" w:cs="Times New Roman"/>
          <w:sz w:val="24"/>
          <w:szCs w:val="24"/>
        </w:rPr>
        <w:t>. However, if the mean number of mutations is smaller ML is preferred as estimates are better whereas for a greater mean number of mutations ML does</w:t>
      </w:r>
      <w:r w:rsidR="00443136">
        <w:rPr>
          <w:rFonts w:ascii="Times New Roman" w:eastAsia="Times New Roman" w:hAnsi="Times New Roman" w:cs="Times New Roman"/>
          <w:sz w:val="24"/>
          <w:szCs w:val="24"/>
        </w:rPr>
        <w:t xml:space="preserve"> not work and GF should be used</w:t>
      </w:r>
      <w:r>
        <w:rPr>
          <w:rFonts w:ascii="Times New Roman" w:eastAsia="Times New Roman" w:hAnsi="Times New Roman" w:cs="Times New Roman"/>
          <w:sz w:val="24"/>
          <w:szCs w:val="24"/>
          <w:vertAlign w:val="superscript"/>
        </w:rPr>
        <w:t>32</w:t>
      </w:r>
      <w:r>
        <w:rPr>
          <w:rFonts w:ascii="Times New Roman" w:eastAsia="Times New Roman" w:hAnsi="Times New Roman" w:cs="Times New Roman"/>
          <w:sz w:val="24"/>
          <w:szCs w:val="24"/>
        </w:rPr>
        <w:t xml:space="preserve">. The preferred estimator for our purposes that utilized ML and was widely accepted in the field, FALCOR, is no longer available and the consensus of the field has been that there is no comparable replacement. Therefore, </w:t>
      </w:r>
      <w:r>
        <w:rPr>
          <w:rFonts w:ascii="Times New Roman" w:eastAsia="Times New Roman" w:hAnsi="Times New Roman" w:cs="Times New Roman"/>
          <w:sz w:val="24"/>
          <w:szCs w:val="24"/>
        </w:rPr>
        <w:lastRenderedPageBreak/>
        <w:t xml:space="preserve">for the purpose of this study, mutation rates were not included. However, the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 xml:space="preserve">-rates tool can be accessed at this link: </w:t>
      </w:r>
      <w:r w:rsidR="00443136">
        <w:rPr>
          <w:rFonts w:ascii="Times New Roman" w:eastAsia="Times New Roman" w:hAnsi="Times New Roman" w:cs="Times New Roman"/>
          <w:sz w:val="24"/>
          <w:szCs w:val="24"/>
        </w:rPr>
        <w:t>http://www.lcqb.upmc.fr/bzrates</w:t>
      </w:r>
      <w:r>
        <w:rPr>
          <w:rFonts w:ascii="Times New Roman" w:eastAsia="Times New Roman" w:hAnsi="Times New Roman" w:cs="Times New Roman"/>
          <w:sz w:val="24"/>
          <w:szCs w:val="24"/>
          <w:vertAlign w:val="superscript"/>
        </w:rPr>
        <w:t>33</w:t>
      </w:r>
      <w:r>
        <w:rPr>
          <w:rFonts w:ascii="Times New Roman" w:eastAsia="Times New Roman" w:hAnsi="Times New Roman" w:cs="Times New Roman"/>
          <w:sz w:val="24"/>
          <w:szCs w:val="24"/>
        </w:rPr>
        <w:t>.</w:t>
      </w:r>
    </w:p>
    <w:p w14:paraId="410989BB" w14:textId="77777777" w:rsidR="003677E3" w:rsidRDefault="003677E3">
      <w:pPr>
        <w:spacing w:before="240" w:after="240"/>
        <w:rPr>
          <w:rFonts w:ascii="Times New Roman" w:eastAsia="Times New Roman" w:hAnsi="Times New Roman" w:cs="Times New Roman"/>
          <w:b/>
          <w:sz w:val="24"/>
          <w:szCs w:val="24"/>
        </w:rPr>
      </w:pPr>
    </w:p>
    <w:p w14:paraId="25F5AF7D" w14:textId="77777777" w:rsidR="003677E3" w:rsidRDefault="003677E3">
      <w:pPr>
        <w:spacing w:before="240" w:after="240"/>
        <w:rPr>
          <w:rFonts w:ascii="Times New Roman" w:eastAsia="Times New Roman" w:hAnsi="Times New Roman" w:cs="Times New Roman"/>
          <w:b/>
          <w:sz w:val="24"/>
          <w:szCs w:val="24"/>
        </w:rPr>
      </w:pPr>
    </w:p>
    <w:p w14:paraId="5D5A1F1B" w14:textId="77777777" w:rsidR="003677E3" w:rsidRDefault="003677E3">
      <w:pPr>
        <w:spacing w:before="240" w:after="240"/>
        <w:rPr>
          <w:rFonts w:ascii="Times New Roman" w:eastAsia="Times New Roman" w:hAnsi="Times New Roman" w:cs="Times New Roman"/>
          <w:b/>
          <w:sz w:val="24"/>
          <w:szCs w:val="24"/>
        </w:rPr>
      </w:pPr>
    </w:p>
    <w:p w14:paraId="656840B3" w14:textId="77777777" w:rsidR="003677E3" w:rsidRDefault="003677E3">
      <w:pPr>
        <w:spacing w:before="240" w:after="240"/>
        <w:rPr>
          <w:rFonts w:ascii="Times New Roman" w:eastAsia="Times New Roman" w:hAnsi="Times New Roman" w:cs="Times New Roman"/>
          <w:b/>
          <w:sz w:val="24"/>
          <w:szCs w:val="24"/>
        </w:rPr>
      </w:pPr>
    </w:p>
    <w:p w14:paraId="6B86F076" w14:textId="77777777" w:rsidR="003677E3" w:rsidRDefault="003677E3">
      <w:pPr>
        <w:spacing w:before="240" w:after="240"/>
        <w:rPr>
          <w:rFonts w:ascii="Times New Roman" w:eastAsia="Times New Roman" w:hAnsi="Times New Roman" w:cs="Times New Roman"/>
          <w:b/>
          <w:sz w:val="24"/>
          <w:szCs w:val="24"/>
        </w:rPr>
      </w:pPr>
    </w:p>
    <w:p w14:paraId="32C3CC1D" w14:textId="77777777" w:rsidR="003677E3" w:rsidRDefault="003677E3">
      <w:pPr>
        <w:spacing w:before="240" w:after="240"/>
        <w:rPr>
          <w:rFonts w:ascii="Times New Roman" w:eastAsia="Times New Roman" w:hAnsi="Times New Roman" w:cs="Times New Roman"/>
          <w:b/>
          <w:sz w:val="24"/>
          <w:szCs w:val="24"/>
        </w:rPr>
      </w:pPr>
    </w:p>
    <w:p w14:paraId="1C7A4815" w14:textId="77777777" w:rsidR="003677E3" w:rsidRDefault="003677E3">
      <w:pPr>
        <w:spacing w:before="240" w:after="240"/>
        <w:rPr>
          <w:rFonts w:ascii="Times New Roman" w:eastAsia="Times New Roman" w:hAnsi="Times New Roman" w:cs="Times New Roman"/>
          <w:b/>
          <w:sz w:val="24"/>
          <w:szCs w:val="24"/>
        </w:rPr>
      </w:pPr>
    </w:p>
    <w:p w14:paraId="1A2C156A" w14:textId="77777777" w:rsidR="003677E3" w:rsidRDefault="003677E3">
      <w:pPr>
        <w:spacing w:before="240" w:after="240"/>
        <w:rPr>
          <w:rFonts w:ascii="Times New Roman" w:eastAsia="Times New Roman" w:hAnsi="Times New Roman" w:cs="Times New Roman"/>
          <w:b/>
          <w:sz w:val="24"/>
          <w:szCs w:val="24"/>
        </w:rPr>
      </w:pPr>
    </w:p>
    <w:p w14:paraId="283E376F" w14:textId="77777777" w:rsidR="003677E3" w:rsidRDefault="003677E3">
      <w:pPr>
        <w:spacing w:before="240" w:after="240"/>
        <w:rPr>
          <w:rFonts w:ascii="Times New Roman" w:eastAsia="Times New Roman" w:hAnsi="Times New Roman" w:cs="Times New Roman"/>
          <w:b/>
          <w:sz w:val="24"/>
          <w:szCs w:val="24"/>
        </w:rPr>
      </w:pPr>
    </w:p>
    <w:p w14:paraId="75E17271" w14:textId="77777777" w:rsidR="003677E3" w:rsidRDefault="003677E3">
      <w:pPr>
        <w:spacing w:before="240" w:after="240"/>
        <w:rPr>
          <w:rFonts w:ascii="Times New Roman" w:eastAsia="Times New Roman" w:hAnsi="Times New Roman" w:cs="Times New Roman"/>
          <w:b/>
          <w:sz w:val="24"/>
          <w:szCs w:val="24"/>
        </w:rPr>
      </w:pPr>
    </w:p>
    <w:p w14:paraId="64F04013" w14:textId="77777777" w:rsidR="003677E3" w:rsidRDefault="003677E3">
      <w:pPr>
        <w:spacing w:before="240" w:after="240"/>
        <w:rPr>
          <w:rFonts w:ascii="Times New Roman" w:eastAsia="Times New Roman" w:hAnsi="Times New Roman" w:cs="Times New Roman"/>
          <w:b/>
          <w:sz w:val="24"/>
          <w:szCs w:val="24"/>
        </w:rPr>
      </w:pPr>
    </w:p>
    <w:p w14:paraId="6FD70FD0" w14:textId="77777777" w:rsidR="003677E3" w:rsidRDefault="003677E3">
      <w:pPr>
        <w:spacing w:before="240" w:after="240"/>
        <w:rPr>
          <w:rFonts w:ascii="Times New Roman" w:eastAsia="Times New Roman" w:hAnsi="Times New Roman" w:cs="Times New Roman"/>
          <w:b/>
          <w:sz w:val="24"/>
          <w:szCs w:val="24"/>
        </w:rPr>
      </w:pPr>
    </w:p>
    <w:p w14:paraId="28868285" w14:textId="77777777" w:rsidR="003677E3" w:rsidRDefault="003677E3">
      <w:pPr>
        <w:spacing w:before="240" w:after="240"/>
        <w:rPr>
          <w:rFonts w:ascii="Times New Roman" w:eastAsia="Times New Roman" w:hAnsi="Times New Roman" w:cs="Times New Roman"/>
          <w:b/>
          <w:sz w:val="24"/>
          <w:szCs w:val="24"/>
        </w:rPr>
      </w:pPr>
    </w:p>
    <w:p w14:paraId="4B49E7C8" w14:textId="77777777" w:rsidR="003677E3" w:rsidRDefault="003677E3">
      <w:pPr>
        <w:spacing w:before="240" w:after="240"/>
        <w:rPr>
          <w:rFonts w:ascii="Times New Roman" w:eastAsia="Times New Roman" w:hAnsi="Times New Roman" w:cs="Times New Roman"/>
          <w:b/>
          <w:sz w:val="24"/>
          <w:szCs w:val="24"/>
        </w:rPr>
      </w:pPr>
    </w:p>
    <w:p w14:paraId="6D4DB7B9" w14:textId="77777777" w:rsidR="003677E3" w:rsidRDefault="003677E3">
      <w:pPr>
        <w:spacing w:before="240" w:after="240"/>
        <w:rPr>
          <w:rFonts w:ascii="Times New Roman" w:eastAsia="Times New Roman" w:hAnsi="Times New Roman" w:cs="Times New Roman"/>
          <w:b/>
          <w:sz w:val="24"/>
          <w:szCs w:val="24"/>
        </w:rPr>
      </w:pPr>
    </w:p>
    <w:p w14:paraId="598E2CC4" w14:textId="77777777" w:rsidR="003677E3" w:rsidRDefault="003677E3">
      <w:pPr>
        <w:spacing w:before="240" w:after="240"/>
        <w:rPr>
          <w:rFonts w:ascii="Times New Roman" w:eastAsia="Times New Roman" w:hAnsi="Times New Roman" w:cs="Times New Roman"/>
          <w:b/>
          <w:sz w:val="24"/>
          <w:szCs w:val="24"/>
        </w:rPr>
      </w:pPr>
    </w:p>
    <w:p w14:paraId="3E583F15" w14:textId="77777777" w:rsidR="003677E3" w:rsidRDefault="003677E3">
      <w:pPr>
        <w:spacing w:before="240" w:after="240"/>
        <w:rPr>
          <w:rFonts w:ascii="Times New Roman" w:eastAsia="Times New Roman" w:hAnsi="Times New Roman" w:cs="Times New Roman"/>
          <w:b/>
          <w:sz w:val="24"/>
          <w:szCs w:val="24"/>
        </w:rPr>
      </w:pPr>
    </w:p>
    <w:p w14:paraId="5A78E756" w14:textId="77777777" w:rsidR="003677E3" w:rsidRDefault="003677E3">
      <w:pPr>
        <w:spacing w:before="240" w:after="240"/>
        <w:rPr>
          <w:rFonts w:ascii="Times New Roman" w:eastAsia="Times New Roman" w:hAnsi="Times New Roman" w:cs="Times New Roman"/>
          <w:b/>
          <w:sz w:val="24"/>
          <w:szCs w:val="24"/>
        </w:rPr>
      </w:pPr>
    </w:p>
    <w:p w14:paraId="6B4FBEDB" w14:textId="77777777" w:rsidR="003677E3" w:rsidRDefault="003677E3">
      <w:pPr>
        <w:spacing w:before="240" w:after="240"/>
        <w:rPr>
          <w:rFonts w:ascii="Times New Roman" w:eastAsia="Times New Roman" w:hAnsi="Times New Roman" w:cs="Times New Roman"/>
          <w:b/>
          <w:sz w:val="24"/>
          <w:szCs w:val="24"/>
        </w:rPr>
      </w:pPr>
    </w:p>
    <w:p w14:paraId="6D59D7FC" w14:textId="77777777" w:rsidR="003677E3" w:rsidRDefault="003677E3">
      <w:pPr>
        <w:spacing w:before="240" w:after="240"/>
        <w:rPr>
          <w:rFonts w:ascii="Times New Roman" w:eastAsia="Times New Roman" w:hAnsi="Times New Roman" w:cs="Times New Roman"/>
          <w:b/>
          <w:sz w:val="24"/>
          <w:szCs w:val="24"/>
        </w:rPr>
      </w:pPr>
    </w:p>
    <w:p w14:paraId="2ABFC546" w14:textId="77777777" w:rsidR="003677E3" w:rsidRDefault="003677E3">
      <w:pPr>
        <w:spacing w:before="240" w:after="240"/>
        <w:rPr>
          <w:rFonts w:ascii="Times New Roman" w:eastAsia="Times New Roman" w:hAnsi="Times New Roman" w:cs="Times New Roman"/>
          <w:b/>
          <w:sz w:val="24"/>
          <w:szCs w:val="24"/>
        </w:rPr>
      </w:pPr>
    </w:p>
    <w:p w14:paraId="19FFE978"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RESULTS</w:t>
      </w:r>
    </w:p>
    <w:p w14:paraId="09AC6EAC" w14:textId="77777777" w:rsidR="009174EA" w:rsidRPr="009174EA"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After exposure to Doxorubicin Hydrochloride (</w:t>
      </w:r>
      <w:proofErr w:type="spellStart"/>
      <w:r>
        <w:rPr>
          <w:rFonts w:ascii="Times New Roman" w:eastAsia="Times New Roman" w:hAnsi="Times New Roman" w:cs="Times New Roman"/>
          <w:sz w:val="24"/>
          <w:szCs w:val="24"/>
        </w:rPr>
        <w:t>Doxo</w:t>
      </w:r>
      <w:proofErr w:type="spellEnd"/>
      <w:r>
        <w:rPr>
          <w:rFonts w:ascii="Times New Roman" w:eastAsia="Times New Roman" w:hAnsi="Times New Roman" w:cs="Times New Roman"/>
          <w:sz w:val="24"/>
          <w:szCs w:val="24"/>
        </w:rPr>
        <w:t xml:space="preserve">), the average frequency of template switch mutations in the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on the leading strand were 2.74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1.59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1.51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for the control, 0.4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respectively (Figure 3, panel A). Data suggest that exposure of the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cells to both concentrations, 0.4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and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decreases the frequencies of template switch mutations in the leading strand by 1.7-fold and 1.8-fold respectively (Figure 3, panel A). The data indicates that, on the lagging strand, there is a 1.2-fold increase in template switch mutations when the </w:t>
      </w:r>
      <w:r>
        <w:rPr>
          <w:rFonts w:ascii="Times New Roman" w:eastAsia="Times New Roman" w:hAnsi="Times New Roman" w:cs="Times New Roman"/>
          <w:i/>
          <w:sz w:val="24"/>
          <w:szCs w:val="24"/>
        </w:rPr>
        <w:t xml:space="preserve">E. coli </w:t>
      </w:r>
      <w:r>
        <w:rPr>
          <w:rFonts w:ascii="Times New Roman" w:eastAsia="Times New Roman" w:hAnsi="Times New Roman" w:cs="Times New Roman"/>
          <w:sz w:val="24"/>
          <w:szCs w:val="24"/>
        </w:rPr>
        <w:t xml:space="preserve">cells are exposed to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Doxo</w:t>
      </w:r>
      <w:proofErr w:type="spellEnd"/>
      <w:r>
        <w:rPr>
          <w:rFonts w:ascii="Times New Roman" w:eastAsia="Times New Roman" w:hAnsi="Times New Roman" w:cs="Times New Roman"/>
          <w:sz w:val="24"/>
          <w:szCs w:val="24"/>
        </w:rPr>
        <w:t xml:space="preserve"> (Figure 3, panel B). The average frequency of template switch mutations of the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cells on the lagging strand without exposure to the drug was 1.87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whereas when exposed to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Doxo</w:t>
      </w:r>
      <w:proofErr w:type="spellEnd"/>
      <w:r>
        <w:rPr>
          <w:rFonts w:ascii="Times New Roman" w:eastAsia="Times New Roman" w:hAnsi="Times New Roman" w:cs="Times New Roman"/>
          <w:sz w:val="24"/>
          <w:szCs w:val="24"/>
        </w:rPr>
        <w:t xml:space="preserve"> the average frequency was 2.28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(Figure 3, panel B). When exposed to 0.4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the data indicates that the lagging strand has a 1.3-fold decrease in template switch mutations as the average mutation frequency was 1.49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(Figure 3, panel B).</w:t>
      </w:r>
    </w:p>
    <w:p w14:paraId="371E7A4D" w14:textId="77777777" w:rsidR="000211CE" w:rsidRDefault="009174EA">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lastRenderedPageBreak/>
        <w:drawing>
          <wp:inline distT="0" distB="0" distL="0" distR="0" wp14:anchorId="4B0DC769" wp14:editId="6AA7D1D9">
            <wp:extent cx="5228490" cy="755650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nal Doxo Data Layout.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30099" cy="7558826"/>
                    </a:xfrm>
                    <a:prstGeom prst="rect">
                      <a:avLst/>
                    </a:prstGeom>
                  </pic:spPr>
                </pic:pic>
              </a:graphicData>
            </a:graphic>
          </wp:inline>
        </w:drawing>
      </w:r>
    </w:p>
    <w:p w14:paraId="2746B032" w14:textId="77777777" w:rsidR="000211CE" w:rsidRDefault="000211CE">
      <w:pPr>
        <w:spacing w:before="240" w:after="240"/>
        <w:rPr>
          <w:rFonts w:ascii="Times New Roman" w:eastAsia="Times New Roman" w:hAnsi="Times New Roman" w:cs="Times New Roman"/>
          <w:b/>
          <w:sz w:val="24"/>
          <w:szCs w:val="24"/>
        </w:rPr>
      </w:pPr>
    </w:p>
    <w:p w14:paraId="5DE227EF" w14:textId="77777777" w:rsidR="000211CE" w:rsidRDefault="002F254B">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4822D763"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3.</w:t>
      </w:r>
      <w:r>
        <w:rPr>
          <w:rFonts w:ascii="Times New Roman" w:eastAsia="Times New Roman" w:hAnsi="Times New Roman" w:cs="Times New Roman"/>
          <w:sz w:val="24"/>
          <w:szCs w:val="24"/>
        </w:rPr>
        <w:t xml:space="preserve"> Template Switch Mutation Frequency on leading strand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and lagging strand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after exposure of Doxorubicin Hydrochloride.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xml:space="preserve">) Data show a 1.7-fold decrease in mutation frequency at 0.4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(n=12). After exposure of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(n=12), we see a 1.8-fold decrease. Error bars represent 95% confidence intervals.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Data show a 1.3-fold decrease in mutation frequency at 0.4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(n=12). After exposure of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(n=11), we see a 1.2-fold increase. Error bars represent 95% confidence intervals.</w:t>
      </w:r>
    </w:p>
    <w:p w14:paraId="7BADC974"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CPT-11, the leading strand had an average frequency of template switch mutations of 2.74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1.08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9.81 x 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for the control, 0.5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1.0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respectively (Figure 4, panel A). This data suggests that exposure of the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cells to both concentrations, 0.</w:t>
      </w:r>
      <w:r w:rsidR="009174EA">
        <w:rPr>
          <w:rFonts w:ascii="Times New Roman" w:eastAsia="Times New Roman" w:hAnsi="Times New Roman" w:cs="Times New Roman"/>
          <w:sz w:val="24"/>
          <w:szCs w:val="24"/>
        </w:rPr>
        <w:t xml:space="preserve">5 </w:t>
      </w:r>
      <w:proofErr w:type="spellStart"/>
      <w:r w:rsidR="009174EA">
        <w:rPr>
          <w:rFonts w:ascii="Times New Roman" w:eastAsia="Times New Roman" w:hAnsi="Times New Roman" w:cs="Times New Roman"/>
          <w:sz w:val="24"/>
          <w:szCs w:val="24"/>
        </w:rPr>
        <w:t>μM</w:t>
      </w:r>
      <w:proofErr w:type="spellEnd"/>
      <w:r w:rsidR="009174EA">
        <w:rPr>
          <w:rFonts w:ascii="Times New Roman" w:eastAsia="Times New Roman" w:hAnsi="Times New Roman" w:cs="Times New Roman"/>
          <w:sz w:val="24"/>
          <w:szCs w:val="24"/>
        </w:rPr>
        <w:t xml:space="preserve"> and 1.0 </w:t>
      </w:r>
      <w:proofErr w:type="spellStart"/>
      <w:r w:rsidR="009174EA">
        <w:rPr>
          <w:rFonts w:ascii="Times New Roman" w:eastAsia="Times New Roman" w:hAnsi="Times New Roman" w:cs="Times New Roman"/>
          <w:sz w:val="24"/>
          <w:szCs w:val="24"/>
        </w:rPr>
        <w:t>μM</w:t>
      </w:r>
      <w:proofErr w:type="spellEnd"/>
      <w:r w:rsidR="009174E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decreases the frequencies of template switch mutations in the leading strand by 2.5-fold and 2.8-fold respectively (Figure 4, panel A). The data indicates that, on the lagging strand, there is a 1.9-fold decrease in template switch mutations when the </w:t>
      </w:r>
      <w:r>
        <w:rPr>
          <w:rFonts w:ascii="Times New Roman" w:eastAsia="Times New Roman" w:hAnsi="Times New Roman" w:cs="Times New Roman"/>
          <w:i/>
          <w:sz w:val="24"/>
          <w:szCs w:val="24"/>
        </w:rPr>
        <w:t xml:space="preserve">E. coli </w:t>
      </w:r>
      <w:r>
        <w:rPr>
          <w:rFonts w:ascii="Times New Roman" w:eastAsia="Times New Roman" w:hAnsi="Times New Roman" w:cs="Times New Roman"/>
          <w:sz w:val="24"/>
          <w:szCs w:val="24"/>
        </w:rPr>
        <w:t xml:space="preserve">cells are exposed to 0.05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CPT-11 and a 2.0-fold decrease when exposed to 1.0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CPT-11 (Figure 4, panel B). The average frequency of template switch mutations of the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cells without exposure to the drug was 1.87 x 10</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whereas when exposed to 0.5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of CPT-11 the average frequency was 9.22 x 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(Figure 4, panel B). When exposed to 1.0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the data indicates that the lagging strand has an average mutation frequency of  9.77 x 10</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(Figure 4, panel B).</w:t>
      </w:r>
    </w:p>
    <w:p w14:paraId="551654D6" w14:textId="77777777" w:rsidR="000211CE" w:rsidRDefault="000211CE">
      <w:pPr>
        <w:spacing w:before="240" w:after="240" w:line="480" w:lineRule="auto"/>
        <w:rPr>
          <w:rFonts w:ascii="Times New Roman" w:eastAsia="Times New Roman" w:hAnsi="Times New Roman" w:cs="Times New Roman"/>
          <w:sz w:val="24"/>
          <w:szCs w:val="24"/>
        </w:rPr>
      </w:pPr>
    </w:p>
    <w:p w14:paraId="54C16C95" w14:textId="77777777" w:rsidR="000211CE" w:rsidRDefault="009174EA">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val="en-US"/>
        </w:rPr>
        <w:lastRenderedPageBreak/>
        <w:drawing>
          <wp:inline distT="0" distB="0" distL="0" distR="0" wp14:anchorId="432A4F58" wp14:editId="4932B0D2">
            <wp:extent cx="5486400" cy="69367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nal CPT-11 Layout.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86400" cy="6936740"/>
                    </a:xfrm>
                    <a:prstGeom prst="rect">
                      <a:avLst/>
                    </a:prstGeom>
                  </pic:spPr>
                </pic:pic>
              </a:graphicData>
            </a:graphic>
          </wp:inline>
        </w:drawing>
      </w:r>
    </w:p>
    <w:p w14:paraId="1B6F7DFA"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4.</w:t>
      </w:r>
      <w:r>
        <w:rPr>
          <w:rFonts w:ascii="Times New Roman" w:eastAsia="Times New Roman" w:hAnsi="Times New Roman" w:cs="Times New Roman"/>
          <w:sz w:val="24"/>
          <w:szCs w:val="24"/>
        </w:rPr>
        <w:t xml:space="preserve"> Template Switch Mutation Frequency on leading strand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and lagging strand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after exposure of CPT-11.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xml:space="preserve">) Data show a 2.5-fold decrease in mutation frequency at 0.5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(n=9). After exposure of 1.0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(n=7), we see a 2.8-fold decrease. Error bars </w:t>
      </w:r>
      <w:r>
        <w:rPr>
          <w:rFonts w:ascii="Times New Roman" w:eastAsia="Times New Roman" w:hAnsi="Times New Roman" w:cs="Times New Roman"/>
          <w:sz w:val="24"/>
          <w:szCs w:val="24"/>
        </w:rPr>
        <w:lastRenderedPageBreak/>
        <w:t>represent 95% confidence intervals.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Data show a 2.0-fold decrease in mutation frequency at 0.5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(n=7). After exposure of 1.0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(n=7), we see a 1.9-fold decrease. Error bars represent 95% confidence intervals.</w:t>
      </w:r>
    </w:p>
    <w:p w14:paraId="1F409E3D" w14:textId="77777777" w:rsidR="000211CE" w:rsidRDefault="000211CE">
      <w:pPr>
        <w:spacing w:before="240" w:after="240"/>
        <w:rPr>
          <w:rFonts w:ascii="Times New Roman" w:eastAsia="Times New Roman" w:hAnsi="Times New Roman" w:cs="Times New Roman"/>
          <w:sz w:val="24"/>
          <w:szCs w:val="24"/>
        </w:rPr>
      </w:pPr>
    </w:p>
    <w:p w14:paraId="0D034967" w14:textId="77777777" w:rsidR="000211CE" w:rsidRDefault="000211CE">
      <w:pPr>
        <w:spacing w:before="240" w:after="240"/>
        <w:rPr>
          <w:rFonts w:ascii="Times New Roman" w:eastAsia="Times New Roman" w:hAnsi="Times New Roman" w:cs="Times New Roman"/>
          <w:sz w:val="24"/>
          <w:szCs w:val="24"/>
        </w:rPr>
      </w:pPr>
    </w:p>
    <w:p w14:paraId="5223B395" w14:textId="77777777" w:rsidR="000211CE" w:rsidRDefault="000211CE">
      <w:pPr>
        <w:spacing w:before="240" w:after="240"/>
        <w:rPr>
          <w:rFonts w:ascii="Times New Roman" w:eastAsia="Times New Roman" w:hAnsi="Times New Roman" w:cs="Times New Roman"/>
          <w:sz w:val="24"/>
          <w:szCs w:val="24"/>
        </w:rPr>
      </w:pPr>
    </w:p>
    <w:p w14:paraId="3EAD39B0" w14:textId="77777777" w:rsidR="000211CE" w:rsidRDefault="000211CE">
      <w:pPr>
        <w:spacing w:before="240" w:after="240"/>
        <w:rPr>
          <w:rFonts w:ascii="Times New Roman" w:eastAsia="Times New Roman" w:hAnsi="Times New Roman" w:cs="Times New Roman"/>
          <w:sz w:val="24"/>
          <w:szCs w:val="24"/>
        </w:rPr>
      </w:pPr>
    </w:p>
    <w:p w14:paraId="168AF79F" w14:textId="77777777" w:rsidR="000211CE" w:rsidRDefault="000211CE">
      <w:pPr>
        <w:spacing w:before="240" w:after="240"/>
        <w:rPr>
          <w:rFonts w:ascii="Times New Roman" w:eastAsia="Times New Roman" w:hAnsi="Times New Roman" w:cs="Times New Roman"/>
          <w:sz w:val="24"/>
          <w:szCs w:val="24"/>
        </w:rPr>
      </w:pPr>
    </w:p>
    <w:p w14:paraId="6C4A4AB4" w14:textId="77777777" w:rsidR="000211CE" w:rsidRDefault="000211CE">
      <w:pPr>
        <w:spacing w:before="240" w:after="240"/>
        <w:rPr>
          <w:rFonts w:ascii="Times New Roman" w:eastAsia="Times New Roman" w:hAnsi="Times New Roman" w:cs="Times New Roman"/>
          <w:sz w:val="24"/>
          <w:szCs w:val="24"/>
        </w:rPr>
      </w:pPr>
    </w:p>
    <w:p w14:paraId="7920C137" w14:textId="77777777" w:rsidR="000211CE" w:rsidRDefault="000211CE">
      <w:pPr>
        <w:spacing w:before="240" w:after="240"/>
        <w:rPr>
          <w:rFonts w:ascii="Times New Roman" w:eastAsia="Times New Roman" w:hAnsi="Times New Roman" w:cs="Times New Roman"/>
          <w:sz w:val="24"/>
          <w:szCs w:val="24"/>
        </w:rPr>
      </w:pPr>
    </w:p>
    <w:p w14:paraId="78A1557C" w14:textId="77777777" w:rsidR="000211CE" w:rsidRDefault="000211CE">
      <w:pPr>
        <w:spacing w:before="240" w:after="240"/>
        <w:rPr>
          <w:rFonts w:ascii="Times New Roman" w:eastAsia="Times New Roman" w:hAnsi="Times New Roman" w:cs="Times New Roman"/>
          <w:sz w:val="24"/>
          <w:szCs w:val="24"/>
        </w:rPr>
      </w:pPr>
    </w:p>
    <w:p w14:paraId="605975A6" w14:textId="77777777" w:rsidR="003677E3" w:rsidRDefault="003677E3">
      <w:pPr>
        <w:spacing w:before="240" w:after="240"/>
        <w:rPr>
          <w:rFonts w:ascii="Times New Roman" w:eastAsia="Times New Roman" w:hAnsi="Times New Roman" w:cs="Times New Roman"/>
          <w:b/>
          <w:sz w:val="24"/>
          <w:szCs w:val="24"/>
        </w:rPr>
      </w:pPr>
    </w:p>
    <w:p w14:paraId="63034808" w14:textId="77777777" w:rsidR="003677E3" w:rsidRDefault="003677E3">
      <w:pPr>
        <w:spacing w:before="240" w:after="240"/>
        <w:rPr>
          <w:rFonts w:ascii="Times New Roman" w:eastAsia="Times New Roman" w:hAnsi="Times New Roman" w:cs="Times New Roman"/>
          <w:b/>
          <w:sz w:val="24"/>
          <w:szCs w:val="24"/>
        </w:rPr>
      </w:pPr>
    </w:p>
    <w:p w14:paraId="0FEF35DF" w14:textId="77777777" w:rsidR="003677E3" w:rsidRDefault="003677E3">
      <w:pPr>
        <w:spacing w:before="240" w:after="240"/>
        <w:rPr>
          <w:rFonts w:ascii="Times New Roman" w:eastAsia="Times New Roman" w:hAnsi="Times New Roman" w:cs="Times New Roman"/>
          <w:b/>
          <w:sz w:val="24"/>
          <w:szCs w:val="24"/>
        </w:rPr>
      </w:pPr>
    </w:p>
    <w:p w14:paraId="66F2731E" w14:textId="77777777" w:rsidR="003677E3" w:rsidRDefault="003677E3">
      <w:pPr>
        <w:spacing w:before="240" w:after="240"/>
        <w:rPr>
          <w:rFonts w:ascii="Times New Roman" w:eastAsia="Times New Roman" w:hAnsi="Times New Roman" w:cs="Times New Roman"/>
          <w:b/>
          <w:sz w:val="24"/>
          <w:szCs w:val="24"/>
        </w:rPr>
      </w:pPr>
    </w:p>
    <w:p w14:paraId="7E372E32" w14:textId="77777777" w:rsidR="003677E3" w:rsidRDefault="003677E3">
      <w:pPr>
        <w:spacing w:before="240" w:after="240"/>
        <w:rPr>
          <w:rFonts w:ascii="Times New Roman" w:eastAsia="Times New Roman" w:hAnsi="Times New Roman" w:cs="Times New Roman"/>
          <w:b/>
          <w:sz w:val="24"/>
          <w:szCs w:val="24"/>
        </w:rPr>
      </w:pPr>
    </w:p>
    <w:p w14:paraId="25F42E60" w14:textId="77777777" w:rsidR="003677E3" w:rsidRDefault="003677E3">
      <w:pPr>
        <w:spacing w:before="240" w:after="240"/>
        <w:rPr>
          <w:rFonts w:ascii="Times New Roman" w:eastAsia="Times New Roman" w:hAnsi="Times New Roman" w:cs="Times New Roman"/>
          <w:b/>
          <w:sz w:val="24"/>
          <w:szCs w:val="24"/>
        </w:rPr>
      </w:pPr>
    </w:p>
    <w:p w14:paraId="23A3D63E" w14:textId="77777777" w:rsidR="003677E3" w:rsidRDefault="003677E3">
      <w:pPr>
        <w:spacing w:before="240" w:after="240"/>
        <w:rPr>
          <w:rFonts w:ascii="Times New Roman" w:eastAsia="Times New Roman" w:hAnsi="Times New Roman" w:cs="Times New Roman"/>
          <w:b/>
          <w:sz w:val="24"/>
          <w:szCs w:val="24"/>
        </w:rPr>
      </w:pPr>
    </w:p>
    <w:p w14:paraId="5F5ED94B" w14:textId="77777777" w:rsidR="003677E3" w:rsidRDefault="003677E3">
      <w:pPr>
        <w:spacing w:before="240" w:after="240"/>
        <w:rPr>
          <w:rFonts w:ascii="Times New Roman" w:eastAsia="Times New Roman" w:hAnsi="Times New Roman" w:cs="Times New Roman"/>
          <w:b/>
          <w:sz w:val="24"/>
          <w:szCs w:val="24"/>
        </w:rPr>
      </w:pPr>
    </w:p>
    <w:p w14:paraId="54C30B1B" w14:textId="77777777" w:rsidR="003677E3" w:rsidRDefault="003677E3">
      <w:pPr>
        <w:spacing w:before="240" w:after="240"/>
        <w:rPr>
          <w:rFonts w:ascii="Times New Roman" w:eastAsia="Times New Roman" w:hAnsi="Times New Roman" w:cs="Times New Roman"/>
          <w:b/>
          <w:sz w:val="24"/>
          <w:szCs w:val="24"/>
        </w:rPr>
      </w:pPr>
    </w:p>
    <w:p w14:paraId="598DE41F" w14:textId="77777777" w:rsidR="003677E3" w:rsidRDefault="003677E3">
      <w:pPr>
        <w:spacing w:before="240" w:after="240"/>
        <w:rPr>
          <w:rFonts w:ascii="Times New Roman" w:eastAsia="Times New Roman" w:hAnsi="Times New Roman" w:cs="Times New Roman"/>
          <w:b/>
          <w:sz w:val="24"/>
          <w:szCs w:val="24"/>
        </w:rPr>
      </w:pPr>
    </w:p>
    <w:p w14:paraId="337566E2" w14:textId="77777777" w:rsidR="003677E3" w:rsidRDefault="003677E3">
      <w:pPr>
        <w:spacing w:before="240" w:after="240"/>
        <w:rPr>
          <w:rFonts w:ascii="Times New Roman" w:eastAsia="Times New Roman" w:hAnsi="Times New Roman" w:cs="Times New Roman"/>
          <w:b/>
          <w:sz w:val="24"/>
          <w:szCs w:val="24"/>
        </w:rPr>
      </w:pPr>
    </w:p>
    <w:p w14:paraId="39F8BBFA" w14:textId="77777777" w:rsidR="003677E3" w:rsidRDefault="003677E3">
      <w:pPr>
        <w:spacing w:before="240" w:after="240"/>
        <w:rPr>
          <w:rFonts w:ascii="Times New Roman" w:eastAsia="Times New Roman" w:hAnsi="Times New Roman" w:cs="Times New Roman"/>
          <w:b/>
          <w:sz w:val="24"/>
          <w:szCs w:val="24"/>
        </w:rPr>
      </w:pPr>
    </w:p>
    <w:p w14:paraId="1650316D" w14:textId="77777777" w:rsidR="000211CE" w:rsidRDefault="002F254B">
      <w:pPr>
        <w:spacing w:before="240" w:after="24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DISCUSSION</w:t>
      </w:r>
    </w:p>
    <w:p w14:paraId="1D84E0A4"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provides new information regarding the role of anti-tumor drugs in template-switch mutation. CPT-11 has been used for 25 years and is used in the treatment of various different cancer types, sometimes in conjunction wi</w:t>
      </w:r>
      <w:r w:rsidR="00443136">
        <w:rPr>
          <w:rFonts w:ascii="Times New Roman" w:eastAsia="Times New Roman" w:hAnsi="Times New Roman" w:cs="Times New Roman"/>
          <w:sz w:val="24"/>
          <w:szCs w:val="24"/>
        </w:rPr>
        <w:t>th other anticancer medications</w:t>
      </w:r>
      <w:r>
        <w:rPr>
          <w:rFonts w:ascii="Times New Roman" w:eastAsia="Times New Roman" w:hAnsi="Times New Roman" w:cs="Times New Roman"/>
          <w:sz w:val="24"/>
          <w:szCs w:val="24"/>
          <w:vertAlign w:val="superscript"/>
        </w:rPr>
        <w:t>17</w:t>
      </w:r>
      <w:r>
        <w:rPr>
          <w:rFonts w:ascii="Times New Roman" w:eastAsia="Times New Roman" w:hAnsi="Times New Roman" w:cs="Times New Roman"/>
          <w:sz w:val="24"/>
          <w:szCs w:val="24"/>
        </w:rPr>
        <w:t xml:space="preserve">. Doxorubicin is used to treat a wide variety of </w:t>
      </w:r>
      <w:proofErr w:type="gramStart"/>
      <w:r>
        <w:rPr>
          <w:rFonts w:ascii="Times New Roman" w:eastAsia="Times New Roman" w:hAnsi="Times New Roman" w:cs="Times New Roman"/>
          <w:sz w:val="24"/>
          <w:szCs w:val="24"/>
        </w:rPr>
        <w:t>cancers,</w:t>
      </w:r>
      <w:proofErr w:type="gramEnd"/>
      <w:r>
        <w:rPr>
          <w:rFonts w:ascii="Times New Roman" w:eastAsia="Times New Roman" w:hAnsi="Times New Roman" w:cs="Times New Roman"/>
          <w:sz w:val="24"/>
          <w:szCs w:val="24"/>
        </w:rPr>
        <w:t xml:space="preserve"> however it can be</w:t>
      </w:r>
      <w:r w:rsidR="00443136">
        <w:rPr>
          <w:rFonts w:ascii="Times New Roman" w:eastAsia="Times New Roman" w:hAnsi="Times New Roman" w:cs="Times New Roman"/>
          <w:sz w:val="24"/>
          <w:szCs w:val="24"/>
        </w:rPr>
        <w:t xml:space="preserve"> toxic even following treatment</w:t>
      </w:r>
      <w:r>
        <w:rPr>
          <w:rFonts w:ascii="Times New Roman" w:eastAsia="Times New Roman" w:hAnsi="Times New Roman" w:cs="Times New Roman"/>
          <w:sz w:val="24"/>
          <w:szCs w:val="24"/>
          <w:vertAlign w:val="superscript"/>
        </w:rPr>
        <w:t>23</w:t>
      </w:r>
      <w:r>
        <w:rPr>
          <w:rFonts w:ascii="Times New Roman" w:eastAsia="Times New Roman" w:hAnsi="Times New Roman" w:cs="Times New Roman"/>
          <w:sz w:val="24"/>
          <w:szCs w:val="24"/>
        </w:rPr>
        <w:t xml:space="preserve">. In this study, the data indicate that Doxorubicin Hydrochloride and CPT-11 affect TSM. Most of the time, with the exception of exposing the lagging strand of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DNA to 0.025 </w:t>
      </w:r>
      <w:proofErr w:type="spellStart"/>
      <w:r>
        <w:rPr>
          <w:rFonts w:ascii="Times New Roman" w:eastAsia="Times New Roman" w:hAnsi="Times New Roman" w:cs="Times New Roman"/>
          <w:sz w:val="24"/>
          <w:szCs w:val="24"/>
        </w:rPr>
        <w:t>μM</w:t>
      </w:r>
      <w:proofErr w:type="spellEnd"/>
      <w:r>
        <w:rPr>
          <w:rFonts w:ascii="Times New Roman" w:eastAsia="Times New Roman" w:hAnsi="Times New Roman" w:cs="Times New Roman"/>
          <w:sz w:val="24"/>
          <w:szCs w:val="24"/>
        </w:rPr>
        <w:t xml:space="preserve"> of Doxorubicin Hydrochloride, the frequency of TSM decreases when exposed to these concentrations of </w:t>
      </w:r>
      <w:proofErr w:type="spellStart"/>
      <w:r>
        <w:rPr>
          <w:rFonts w:ascii="Times New Roman" w:eastAsia="Times New Roman" w:hAnsi="Times New Roman" w:cs="Times New Roman"/>
          <w:sz w:val="24"/>
          <w:szCs w:val="24"/>
        </w:rPr>
        <w:t>Doxo</w:t>
      </w:r>
      <w:proofErr w:type="spellEnd"/>
      <w:r>
        <w:rPr>
          <w:rFonts w:ascii="Times New Roman" w:eastAsia="Times New Roman" w:hAnsi="Times New Roman" w:cs="Times New Roman"/>
          <w:sz w:val="24"/>
          <w:szCs w:val="24"/>
        </w:rPr>
        <w:t xml:space="preserve"> and CPT-11 (Figures 3 and 4). This decrease was not expected and it could be linked to a mechanism of action that instead of promoting, inhibits TSM. If that is confirmed, these drugs could have the potential to prevent TSM. However, given that the fold decrease did not reach the 3-fold threshold, what would be considered to be a significant difference, I propose repeating this experiment under a variety of additional conditions. These new experiments could use higher concentrations of each drug (not compromising viability) for the same amount of time or use the same concentrations but increase the time of exposure. I suggest comparing the effects of CPT-11 and Doxorubicin Hydrochloride on inducing TSM, to a negative control of distilled water and a positive c</w:t>
      </w:r>
      <w:r w:rsidR="00443136">
        <w:rPr>
          <w:rFonts w:ascii="Times New Roman" w:eastAsia="Times New Roman" w:hAnsi="Times New Roman" w:cs="Times New Roman"/>
          <w:sz w:val="24"/>
          <w:szCs w:val="24"/>
        </w:rPr>
        <w:t>ontrol of 5-azaC as done before</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Then, confirm </w:t>
      </w:r>
      <w:r w:rsidR="00443136">
        <w:rPr>
          <w:rFonts w:ascii="Times New Roman" w:eastAsia="Times New Roman" w:hAnsi="Times New Roman" w:cs="Times New Roman"/>
          <w:sz w:val="24"/>
          <w:szCs w:val="24"/>
        </w:rPr>
        <w:t>the mutations by DNA sequencing</w:t>
      </w:r>
      <w:r>
        <w:rPr>
          <w:rFonts w:ascii="Times New Roman" w:eastAsia="Times New Roman" w:hAnsi="Times New Roman" w:cs="Times New Roman"/>
          <w:sz w:val="24"/>
          <w:szCs w:val="24"/>
          <w:vertAlign w:val="superscript"/>
        </w:rPr>
        <w:t>3,4,6,7,10</w:t>
      </w:r>
      <w:r>
        <w:rPr>
          <w:rFonts w:ascii="Times New Roman" w:eastAsia="Times New Roman" w:hAnsi="Times New Roman" w:cs="Times New Roman"/>
          <w:sz w:val="24"/>
          <w:szCs w:val="24"/>
        </w:rPr>
        <w:t>. If these results support a decrease in mutations by CPT-11 and Doxorubicin, it could be a breakthrough on drugs that prevent TSM.</w:t>
      </w:r>
    </w:p>
    <w:p w14:paraId="0DAAB658" w14:textId="77777777" w:rsidR="000211CE" w:rsidRDefault="000211CE">
      <w:pPr>
        <w:spacing w:before="240" w:after="240" w:line="480" w:lineRule="auto"/>
        <w:rPr>
          <w:rFonts w:ascii="Times New Roman" w:eastAsia="Times New Roman" w:hAnsi="Times New Roman" w:cs="Times New Roman"/>
          <w:sz w:val="24"/>
          <w:szCs w:val="24"/>
        </w:rPr>
      </w:pPr>
    </w:p>
    <w:p w14:paraId="6921FB60" w14:textId="77777777" w:rsidR="000211CE" w:rsidRDefault="000211CE">
      <w:pPr>
        <w:spacing w:before="240" w:after="240" w:line="480" w:lineRule="auto"/>
        <w:rPr>
          <w:rFonts w:ascii="Times New Roman" w:eastAsia="Times New Roman" w:hAnsi="Times New Roman" w:cs="Times New Roman"/>
          <w:sz w:val="24"/>
          <w:szCs w:val="24"/>
        </w:rPr>
      </w:pPr>
    </w:p>
    <w:p w14:paraId="57B56E8F" w14:textId="77777777" w:rsidR="000211CE" w:rsidRDefault="002F254B">
      <w:pPr>
        <w:spacing w:before="240" w:after="24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FUTURE RESEARCH</w:t>
      </w:r>
    </w:p>
    <w:p w14:paraId="665F583C"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addition to the work above, I propose investigating CPT-11 under similar conditions as the human carboxylesterase 2.  The </w:t>
      </w:r>
      <w:proofErr w:type="spellStart"/>
      <w:r>
        <w:rPr>
          <w:rFonts w:ascii="Times New Roman" w:eastAsia="Times New Roman" w:hAnsi="Times New Roman" w:cs="Times New Roman"/>
          <w:sz w:val="24"/>
          <w:szCs w:val="24"/>
        </w:rPr>
        <w:t>pnb</w:t>
      </w:r>
      <w:proofErr w:type="spellEnd"/>
      <w:r>
        <w:rPr>
          <w:rFonts w:ascii="Times New Roman" w:eastAsia="Times New Roman" w:hAnsi="Times New Roman" w:cs="Times New Roman"/>
          <w:sz w:val="24"/>
          <w:szCs w:val="24"/>
        </w:rPr>
        <w:t xml:space="preserve"> carboxylesterase from </w:t>
      </w:r>
      <w:r>
        <w:rPr>
          <w:rFonts w:ascii="Times New Roman" w:eastAsia="Times New Roman" w:hAnsi="Times New Roman" w:cs="Times New Roman"/>
          <w:i/>
          <w:sz w:val="24"/>
          <w:szCs w:val="24"/>
        </w:rPr>
        <w:t>Bacillus subtilis</w:t>
      </w:r>
      <w:r>
        <w:rPr>
          <w:rFonts w:ascii="Times New Roman" w:eastAsia="Times New Roman" w:hAnsi="Times New Roman" w:cs="Times New Roman"/>
          <w:sz w:val="24"/>
          <w:szCs w:val="24"/>
        </w:rPr>
        <w:t xml:space="preserve"> can be inserted into </w:t>
      </w:r>
      <w:r>
        <w:rPr>
          <w:rFonts w:ascii="Times New Roman" w:eastAsia="Times New Roman" w:hAnsi="Times New Roman" w:cs="Times New Roman"/>
          <w:i/>
          <w:sz w:val="24"/>
          <w:szCs w:val="24"/>
        </w:rPr>
        <w:t>E. coli</w:t>
      </w:r>
      <w:r w:rsidR="00443136">
        <w:rPr>
          <w:rFonts w:ascii="Times New Roman" w:eastAsia="Times New Roman" w:hAnsi="Times New Roman" w:cs="Times New Roman"/>
          <w:sz w:val="24"/>
          <w:szCs w:val="24"/>
        </w:rPr>
        <w:t xml:space="preserve"> as done by </w:t>
      </w:r>
      <w:proofErr w:type="spellStart"/>
      <w:r w:rsidR="00443136">
        <w:rPr>
          <w:rFonts w:ascii="Times New Roman" w:eastAsia="Times New Roman" w:hAnsi="Times New Roman" w:cs="Times New Roman"/>
          <w:sz w:val="24"/>
          <w:szCs w:val="24"/>
        </w:rPr>
        <w:t>Wierdl</w:t>
      </w:r>
      <w:proofErr w:type="spellEnd"/>
      <w:r w:rsidR="00443136">
        <w:rPr>
          <w:rFonts w:ascii="Times New Roman" w:eastAsia="Times New Roman" w:hAnsi="Times New Roman" w:cs="Times New Roman"/>
          <w:sz w:val="24"/>
          <w:szCs w:val="24"/>
        </w:rPr>
        <w:t xml:space="preserve"> et al., 2004</w:t>
      </w:r>
      <w:r>
        <w:rPr>
          <w:rFonts w:ascii="Times New Roman" w:eastAsia="Times New Roman" w:hAnsi="Times New Roman" w:cs="Times New Roman"/>
          <w:sz w:val="24"/>
          <w:szCs w:val="24"/>
          <w:vertAlign w:val="superscript"/>
        </w:rPr>
        <w:t>15</w:t>
      </w:r>
      <w:r>
        <w:rPr>
          <w:rFonts w:ascii="Times New Roman" w:eastAsia="Times New Roman" w:hAnsi="Times New Roman" w:cs="Times New Roman"/>
          <w:sz w:val="24"/>
          <w:szCs w:val="24"/>
        </w:rPr>
        <w:t xml:space="preserve"> via insertion of the</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pnbA</w:t>
      </w:r>
      <w:proofErr w:type="spellEnd"/>
      <w:r>
        <w:rPr>
          <w:rFonts w:ascii="Times New Roman" w:eastAsia="Times New Roman" w:hAnsi="Times New Roman" w:cs="Times New Roman"/>
          <w:sz w:val="24"/>
          <w:szCs w:val="24"/>
        </w:rPr>
        <w:t xml:space="preserve"> gene into pTriEx-3 and then into </w:t>
      </w:r>
      <w:r w:rsidR="00443136">
        <w:rPr>
          <w:rFonts w:ascii="Times New Roman" w:eastAsia="Times New Roman" w:hAnsi="Times New Roman" w:cs="Times New Roman"/>
          <w:i/>
          <w:sz w:val="24"/>
          <w:szCs w:val="24"/>
        </w:rPr>
        <w:t>E. coli</w:t>
      </w:r>
      <w:r>
        <w:rPr>
          <w:rFonts w:ascii="Times New Roman" w:eastAsia="Times New Roman" w:hAnsi="Times New Roman" w:cs="Times New Roman"/>
          <w:sz w:val="24"/>
          <w:szCs w:val="24"/>
          <w:vertAlign w:val="superscript"/>
        </w:rPr>
        <w:t>15,19</w:t>
      </w:r>
      <w:r>
        <w:rPr>
          <w:rFonts w:ascii="Times New Roman" w:eastAsia="Times New Roman" w:hAnsi="Times New Roman" w:cs="Times New Roman"/>
          <w:sz w:val="24"/>
          <w:szCs w:val="24"/>
        </w:rPr>
        <w:t xml:space="preserve">. This insertion of the </w:t>
      </w:r>
      <w:proofErr w:type="spellStart"/>
      <w:r>
        <w:rPr>
          <w:rFonts w:ascii="Times New Roman" w:eastAsia="Times New Roman" w:hAnsi="Times New Roman" w:cs="Times New Roman"/>
          <w:i/>
          <w:sz w:val="24"/>
          <w:szCs w:val="24"/>
        </w:rPr>
        <w:t>pnbA</w:t>
      </w:r>
      <w:proofErr w:type="spellEnd"/>
      <w:r>
        <w:rPr>
          <w:rFonts w:ascii="Times New Roman" w:eastAsia="Times New Roman" w:hAnsi="Times New Roman" w:cs="Times New Roman"/>
          <w:sz w:val="24"/>
          <w:szCs w:val="24"/>
        </w:rPr>
        <w:t xml:space="preserve"> gene will allow for the CPT-11 we study to be converted into the SN-38 that inhibits topoisomerase I. The mutant of the vaccinia virus topoisomerase I from Gupta et al., 1992</w:t>
      </w:r>
      <w:r>
        <w:rPr>
          <w:rFonts w:ascii="Times New Roman" w:eastAsia="Times New Roman" w:hAnsi="Times New Roman" w:cs="Times New Roman"/>
          <w:sz w:val="24"/>
          <w:szCs w:val="24"/>
          <w:vertAlign w:val="superscript"/>
        </w:rPr>
        <w:t>29</w:t>
      </w:r>
      <w:r>
        <w:rPr>
          <w:rFonts w:ascii="Times New Roman" w:eastAsia="Times New Roman" w:hAnsi="Times New Roman" w:cs="Times New Roman"/>
          <w:sz w:val="24"/>
          <w:szCs w:val="24"/>
        </w:rPr>
        <w:t xml:space="preserve"> can be used to analyze the effect of CPT-11 on TSM. This can be done because the muta</w:t>
      </w:r>
      <w:r w:rsidR="00443136">
        <w:rPr>
          <w:rFonts w:ascii="Times New Roman" w:eastAsia="Times New Roman" w:hAnsi="Times New Roman" w:cs="Times New Roman"/>
          <w:sz w:val="24"/>
          <w:szCs w:val="24"/>
        </w:rPr>
        <w:t>nt is inhibited by camptothecin</w:t>
      </w:r>
      <w:r>
        <w:rPr>
          <w:rFonts w:ascii="Times New Roman" w:eastAsia="Times New Roman" w:hAnsi="Times New Roman" w:cs="Times New Roman"/>
          <w:sz w:val="24"/>
          <w:szCs w:val="24"/>
          <w:vertAlign w:val="superscript"/>
        </w:rPr>
        <w:t>29</w:t>
      </w:r>
      <w:r>
        <w:rPr>
          <w:rFonts w:ascii="Times New Roman" w:eastAsia="Times New Roman" w:hAnsi="Times New Roman" w:cs="Times New Roman"/>
          <w:sz w:val="24"/>
          <w:szCs w:val="24"/>
        </w:rPr>
        <w:t xml:space="preserve"> and CPT-11 is a derivative that does not require divalent cations. </w:t>
      </w:r>
      <w:proofErr w:type="gramStart"/>
      <w:r>
        <w:rPr>
          <w:rFonts w:ascii="Times New Roman" w:eastAsia="Times New Roman" w:hAnsi="Times New Roman" w:cs="Times New Roman"/>
          <w:sz w:val="24"/>
          <w:szCs w:val="24"/>
        </w:rPr>
        <w:t>Therefore</w:t>
      </w:r>
      <w:proofErr w:type="gramEnd"/>
      <w:r>
        <w:rPr>
          <w:rFonts w:ascii="Times New Roman" w:eastAsia="Times New Roman" w:hAnsi="Times New Roman" w:cs="Times New Roman"/>
          <w:sz w:val="24"/>
          <w:szCs w:val="24"/>
        </w:rPr>
        <w:t xml:space="preserve"> it allows researchers to know that the relaxation does not com</w:t>
      </w:r>
      <w:r w:rsidR="00443136">
        <w:rPr>
          <w:rFonts w:ascii="Times New Roman" w:eastAsia="Times New Roman" w:hAnsi="Times New Roman" w:cs="Times New Roman"/>
          <w:sz w:val="24"/>
          <w:szCs w:val="24"/>
        </w:rPr>
        <w:t>e from bacterial topoisomerases</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 xml:space="preserve">. </w:t>
      </w:r>
    </w:p>
    <w:p w14:paraId="72C8F266"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Furthermore, I propose assessing the anti-tumor drug temozolomide as </w:t>
      </w:r>
      <w:r w:rsidR="00443136">
        <w:rPr>
          <w:rFonts w:ascii="Times New Roman" w:eastAsia="Times New Roman" w:hAnsi="Times New Roman" w:cs="Times New Roman"/>
          <w:sz w:val="24"/>
          <w:szCs w:val="24"/>
        </w:rPr>
        <w:t>a potential mutagenic agent for</w:t>
      </w:r>
      <w:r>
        <w:rPr>
          <w:rFonts w:ascii="Times New Roman" w:eastAsia="Times New Roman" w:hAnsi="Times New Roman" w:cs="Times New Roman"/>
          <w:sz w:val="24"/>
          <w:szCs w:val="24"/>
        </w:rPr>
        <w:t xml:space="preserve"> TSM. Temozolomide (TMZ) is a chemotherapeutic methylating agent that is converted to its active metabolite, MTIC, in aqueous solutions via hydrolysi</w:t>
      </w:r>
      <w:r w:rsidR="00443136">
        <w:rPr>
          <w:rFonts w:ascii="Times New Roman" w:eastAsia="Times New Roman" w:hAnsi="Times New Roman" w:cs="Times New Roman"/>
          <w:sz w:val="24"/>
          <w:szCs w:val="24"/>
        </w:rPr>
        <w:t>s under specific physiologic pH</w:t>
      </w:r>
      <w:r>
        <w:rPr>
          <w:rFonts w:ascii="Times New Roman" w:eastAsia="Times New Roman" w:hAnsi="Times New Roman" w:cs="Times New Roman"/>
          <w:sz w:val="24"/>
          <w:szCs w:val="24"/>
          <w:vertAlign w:val="superscript"/>
        </w:rPr>
        <w:t>36,37</w:t>
      </w:r>
      <w:r>
        <w:rPr>
          <w:rFonts w:ascii="Times New Roman" w:eastAsia="Times New Roman" w:hAnsi="Times New Roman" w:cs="Times New Roman"/>
          <w:sz w:val="24"/>
          <w:szCs w:val="24"/>
        </w:rPr>
        <w:t xml:space="preserve"> (Figure 5). Hydrolysis of TMZ to MTIC occurs at pH greater than 7, but MTIC is then rendered </w:t>
      </w:r>
      <w:r w:rsidR="00443136">
        <w:rPr>
          <w:rFonts w:ascii="Times New Roman" w:eastAsia="Times New Roman" w:hAnsi="Times New Roman" w:cs="Times New Roman"/>
          <w:sz w:val="24"/>
          <w:szCs w:val="24"/>
        </w:rPr>
        <w:t>inactive if at a pH less than 7</w:t>
      </w:r>
      <w:r>
        <w:rPr>
          <w:rFonts w:ascii="Times New Roman" w:eastAsia="Times New Roman" w:hAnsi="Times New Roman" w:cs="Times New Roman"/>
          <w:sz w:val="24"/>
          <w:szCs w:val="24"/>
          <w:vertAlign w:val="superscript"/>
        </w:rPr>
        <w:t>36</w:t>
      </w:r>
      <w:r>
        <w:rPr>
          <w:rFonts w:ascii="Times New Roman" w:eastAsia="Times New Roman" w:hAnsi="Times New Roman" w:cs="Times New Roman"/>
          <w:sz w:val="24"/>
          <w:szCs w:val="24"/>
        </w:rPr>
        <w:t xml:space="preserve">. Then, via its methylation of either the N7 or O6 site guanine or O3 site adenine, induces apoptosis through the inappropriate functioning of </w:t>
      </w:r>
      <w:r w:rsidR="00443136">
        <w:rPr>
          <w:rFonts w:ascii="Times New Roman" w:eastAsia="Times New Roman" w:hAnsi="Times New Roman" w:cs="Times New Roman"/>
          <w:sz w:val="24"/>
          <w:szCs w:val="24"/>
        </w:rPr>
        <w:t>the DNA mismatch repair pathway</w:t>
      </w:r>
      <w:r>
        <w:rPr>
          <w:rFonts w:ascii="Times New Roman" w:eastAsia="Times New Roman" w:hAnsi="Times New Roman" w:cs="Times New Roman"/>
          <w:sz w:val="24"/>
          <w:szCs w:val="24"/>
          <w:vertAlign w:val="superscript"/>
        </w:rPr>
        <w:t>36,38</w:t>
      </w:r>
      <w:r>
        <w:rPr>
          <w:rFonts w:ascii="Times New Roman" w:eastAsia="Times New Roman" w:hAnsi="Times New Roman" w:cs="Times New Roman"/>
          <w:sz w:val="24"/>
          <w:szCs w:val="24"/>
        </w:rPr>
        <w:t xml:space="preserve"> (Figure 5). Although cytotoxic effects are primarily induc</w:t>
      </w:r>
      <w:r w:rsidR="00443136">
        <w:rPr>
          <w:rFonts w:ascii="Times New Roman" w:eastAsia="Times New Roman" w:hAnsi="Times New Roman" w:cs="Times New Roman"/>
          <w:sz w:val="24"/>
          <w:szCs w:val="24"/>
        </w:rPr>
        <w:t>ed by temozolomide action at O6</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 xml:space="preserve"> and N7 guanine sites ultimately leadin</w:t>
      </w:r>
      <w:r w:rsidR="00443136">
        <w:rPr>
          <w:rFonts w:ascii="Times New Roman" w:eastAsia="Times New Roman" w:hAnsi="Times New Roman" w:cs="Times New Roman"/>
          <w:sz w:val="24"/>
          <w:szCs w:val="24"/>
        </w:rPr>
        <w:t>g to DNA replication inhibition</w:t>
      </w:r>
      <w:r>
        <w:rPr>
          <w:rFonts w:ascii="Times New Roman" w:eastAsia="Times New Roman" w:hAnsi="Times New Roman" w:cs="Times New Roman"/>
          <w:sz w:val="24"/>
          <w:szCs w:val="24"/>
          <w:vertAlign w:val="superscript"/>
        </w:rPr>
        <w:t>36,37</w:t>
      </w:r>
      <w:r>
        <w:rPr>
          <w:rFonts w:ascii="Times New Roman" w:eastAsia="Times New Roman" w:hAnsi="Times New Roman" w:cs="Times New Roman"/>
          <w:sz w:val="24"/>
          <w:szCs w:val="24"/>
        </w:rPr>
        <w:t>. However, the demethylating enzyme MGMT can undo its effects, via its movement to the nucleus and taking on of</w:t>
      </w:r>
      <w:r w:rsidR="00443136">
        <w:rPr>
          <w:rFonts w:ascii="Times New Roman" w:eastAsia="Times New Roman" w:hAnsi="Times New Roman" w:cs="Times New Roman"/>
          <w:sz w:val="24"/>
          <w:szCs w:val="24"/>
        </w:rPr>
        <w:t xml:space="preserve"> the methyl to its own cysteine</w:t>
      </w:r>
      <w:r>
        <w:rPr>
          <w:rFonts w:ascii="Times New Roman" w:eastAsia="Times New Roman" w:hAnsi="Times New Roman" w:cs="Times New Roman"/>
          <w:sz w:val="24"/>
          <w:szCs w:val="24"/>
          <w:vertAlign w:val="superscript"/>
        </w:rPr>
        <w:t>36</w:t>
      </w:r>
      <w:r>
        <w:rPr>
          <w:rFonts w:ascii="Times New Roman" w:eastAsia="Times New Roman" w:hAnsi="Times New Roman" w:cs="Times New Roman"/>
          <w:sz w:val="24"/>
          <w:szCs w:val="24"/>
        </w:rPr>
        <w:t xml:space="preserve">, and should be regulated as the efficacy of temozolomide depends </w:t>
      </w:r>
      <w:r w:rsidR="00443136">
        <w:rPr>
          <w:rFonts w:ascii="Times New Roman" w:eastAsia="Times New Roman" w:hAnsi="Times New Roman" w:cs="Times New Roman"/>
          <w:sz w:val="24"/>
          <w:szCs w:val="24"/>
        </w:rPr>
        <w:t>on its frequency of methylation</w:t>
      </w:r>
      <w:r>
        <w:rPr>
          <w:rFonts w:ascii="Times New Roman" w:eastAsia="Times New Roman" w:hAnsi="Times New Roman" w:cs="Times New Roman"/>
          <w:sz w:val="24"/>
          <w:szCs w:val="24"/>
          <w:vertAlign w:val="superscript"/>
        </w:rPr>
        <w:t>38</w:t>
      </w:r>
      <w:r>
        <w:rPr>
          <w:rFonts w:ascii="Times New Roman" w:eastAsia="Times New Roman" w:hAnsi="Times New Roman" w:cs="Times New Roman"/>
          <w:sz w:val="24"/>
          <w:szCs w:val="24"/>
        </w:rPr>
        <w:t xml:space="preserve"> (Figure 5). Patients who </w:t>
      </w:r>
      <w:r>
        <w:rPr>
          <w:rFonts w:ascii="Times New Roman" w:eastAsia="Times New Roman" w:hAnsi="Times New Roman" w:cs="Times New Roman"/>
          <w:sz w:val="24"/>
          <w:szCs w:val="24"/>
        </w:rPr>
        <w:lastRenderedPageBreak/>
        <w:t>suffered from glioblastoma whose MGMT gene was silenced via MGMT promoter methylation saw an increased survival after treatment of temozolomide and radiotherapy over t</w:t>
      </w:r>
      <w:r w:rsidR="00443136">
        <w:rPr>
          <w:rFonts w:ascii="Times New Roman" w:eastAsia="Times New Roman" w:hAnsi="Times New Roman" w:cs="Times New Roman"/>
          <w:sz w:val="24"/>
          <w:szCs w:val="24"/>
        </w:rPr>
        <w:t>reatment with only radiotherapy</w:t>
      </w:r>
      <w:r>
        <w:rPr>
          <w:rFonts w:ascii="Times New Roman" w:eastAsia="Times New Roman" w:hAnsi="Times New Roman" w:cs="Times New Roman"/>
          <w:sz w:val="24"/>
          <w:szCs w:val="24"/>
          <w:vertAlign w:val="superscript"/>
        </w:rPr>
        <w:t>40</w:t>
      </w:r>
      <w:r>
        <w:rPr>
          <w:rFonts w:ascii="Times New Roman" w:eastAsia="Times New Roman" w:hAnsi="Times New Roman" w:cs="Times New Roman"/>
          <w:sz w:val="24"/>
          <w:szCs w:val="24"/>
        </w:rPr>
        <w:t>. Temozolomide is the only medication able to increase survival chances for those afflic</w:t>
      </w:r>
      <w:r w:rsidR="00443136">
        <w:rPr>
          <w:rFonts w:ascii="Times New Roman" w:eastAsia="Times New Roman" w:hAnsi="Times New Roman" w:cs="Times New Roman"/>
          <w:sz w:val="24"/>
          <w:szCs w:val="24"/>
        </w:rPr>
        <w:t>ted by glioblastoma, since 2018</w:t>
      </w:r>
      <w:r>
        <w:rPr>
          <w:rFonts w:ascii="Times New Roman" w:eastAsia="Times New Roman" w:hAnsi="Times New Roman" w:cs="Times New Roman"/>
          <w:sz w:val="24"/>
          <w:szCs w:val="24"/>
          <w:vertAlign w:val="superscript"/>
        </w:rPr>
        <w:t>38</w:t>
      </w:r>
      <w:r>
        <w:rPr>
          <w:rFonts w:ascii="Times New Roman" w:eastAsia="Times New Roman" w:hAnsi="Times New Roman" w:cs="Times New Roman"/>
          <w:sz w:val="24"/>
          <w:szCs w:val="24"/>
        </w:rPr>
        <w:t xml:space="preserve">. In patients with glioblastoma, a brain cancer considered to be the most common in adults with a low survival time following diagnosis, temozolomide’s combination with radiotherapy during the ailment’s early stages provides a significant survival advantage in most </w:t>
      </w:r>
      <w:r w:rsidR="00443136">
        <w:rPr>
          <w:rFonts w:ascii="Times New Roman" w:eastAsia="Times New Roman" w:hAnsi="Times New Roman" w:cs="Times New Roman"/>
          <w:sz w:val="24"/>
          <w:szCs w:val="24"/>
        </w:rPr>
        <w:t>subgroups of those investigated</w:t>
      </w:r>
      <w:r>
        <w:rPr>
          <w:rFonts w:ascii="Times New Roman" w:eastAsia="Times New Roman" w:hAnsi="Times New Roman" w:cs="Times New Roman"/>
          <w:sz w:val="24"/>
          <w:szCs w:val="24"/>
          <w:vertAlign w:val="superscript"/>
        </w:rPr>
        <w:t>41</w:t>
      </w:r>
      <w:r>
        <w:rPr>
          <w:rFonts w:ascii="Times New Roman" w:eastAsia="Times New Roman" w:hAnsi="Times New Roman" w:cs="Times New Roman"/>
          <w:sz w:val="24"/>
          <w:szCs w:val="24"/>
        </w:rPr>
        <w:t xml:space="preserve">. It can also be used in patients with recurrent anaplastic </w:t>
      </w:r>
      <w:proofErr w:type="spellStart"/>
      <w:r>
        <w:rPr>
          <w:rFonts w:ascii="Times New Roman" w:eastAsia="Times New Roman" w:hAnsi="Times New Roman" w:cs="Times New Roman"/>
          <w:sz w:val="24"/>
          <w:szCs w:val="24"/>
        </w:rPr>
        <w:t>astrocytomas</w:t>
      </w:r>
      <w:proofErr w:type="spellEnd"/>
      <w:r>
        <w:rPr>
          <w:rFonts w:ascii="Times New Roman" w:eastAsia="Times New Roman" w:hAnsi="Times New Roman" w:cs="Times New Roman"/>
          <w:sz w:val="24"/>
          <w:szCs w:val="24"/>
        </w:rPr>
        <w:t xml:space="preserve"> and is notable for its ability to penetrate the blood-brain barrier and central nervous system, even</w:t>
      </w:r>
      <w:r w:rsidR="00443136">
        <w:rPr>
          <w:rFonts w:ascii="Times New Roman" w:eastAsia="Times New Roman" w:hAnsi="Times New Roman" w:cs="Times New Roman"/>
          <w:sz w:val="24"/>
          <w:szCs w:val="24"/>
        </w:rPr>
        <w:t xml:space="preserve"> if only at a low concentration</w:t>
      </w:r>
      <w:r>
        <w:rPr>
          <w:rFonts w:ascii="Times New Roman" w:eastAsia="Times New Roman" w:hAnsi="Times New Roman" w:cs="Times New Roman"/>
          <w:sz w:val="24"/>
          <w:szCs w:val="24"/>
          <w:vertAlign w:val="superscript"/>
        </w:rPr>
        <w:t>36–38</w:t>
      </w:r>
      <w:r>
        <w:rPr>
          <w:rFonts w:ascii="Times New Roman" w:eastAsia="Times New Roman" w:hAnsi="Times New Roman" w:cs="Times New Roman"/>
          <w:sz w:val="24"/>
          <w:szCs w:val="24"/>
        </w:rPr>
        <w:t>. Therefore, further studies on mechanisms of actions and effects of TMZ in mutagenic pathways are important to explore.</w:t>
      </w:r>
    </w:p>
    <w:p w14:paraId="220835E2"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Base excision repair (BER) also plays a role in the functionality of temozolomide as BER can repair other methyl adducts, namely N3 at adenine, to improve the function of cytotoxic drugs like temozolomide via BE</w:t>
      </w:r>
      <w:r w:rsidR="00443136">
        <w:rPr>
          <w:rFonts w:ascii="Times New Roman" w:eastAsia="Times New Roman" w:hAnsi="Times New Roman" w:cs="Times New Roman"/>
          <w:sz w:val="24"/>
          <w:szCs w:val="24"/>
        </w:rPr>
        <w:t>R inhibition by PARP inhibitors</w:t>
      </w:r>
      <w:r>
        <w:rPr>
          <w:rFonts w:ascii="Times New Roman" w:eastAsia="Times New Roman" w:hAnsi="Times New Roman" w:cs="Times New Roman"/>
          <w:sz w:val="24"/>
          <w:szCs w:val="24"/>
          <w:vertAlign w:val="superscript"/>
        </w:rPr>
        <w:t>36,39</w:t>
      </w:r>
      <w:r>
        <w:rPr>
          <w:rFonts w:ascii="Times New Roman" w:eastAsia="Times New Roman" w:hAnsi="Times New Roman" w:cs="Times New Roman"/>
          <w:sz w:val="24"/>
          <w:szCs w:val="24"/>
        </w:rPr>
        <w:t xml:space="preserve"> (Figure 5). TMZ combined with PARP-1 inhibitor GPI 15427, that can cross the blood-brain barrier like TMZ, increased survival to O6-alkylguanine DNA methyltransferase (AGT) deficient melanoma, glioblastoma multi</w:t>
      </w:r>
      <w:r w:rsidR="00443136">
        <w:rPr>
          <w:rFonts w:ascii="Times New Roman" w:eastAsia="Times New Roman" w:hAnsi="Times New Roman" w:cs="Times New Roman"/>
          <w:sz w:val="24"/>
          <w:szCs w:val="24"/>
        </w:rPr>
        <w:t>forme, and brain lymphoma cells</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In vivo</w:t>
      </w:r>
      <w:r>
        <w:rPr>
          <w:rFonts w:ascii="Times New Roman" w:eastAsia="Times New Roman" w:hAnsi="Times New Roman" w:cs="Times New Roman"/>
          <w:sz w:val="24"/>
          <w:szCs w:val="24"/>
        </w:rPr>
        <w:t>, growth inhibition of tumor cells was increased by in</w:t>
      </w:r>
      <w:r w:rsidR="00443136">
        <w:rPr>
          <w:rFonts w:ascii="Times New Roman" w:eastAsia="Times New Roman" w:hAnsi="Times New Roman" w:cs="Times New Roman"/>
          <w:sz w:val="24"/>
          <w:szCs w:val="24"/>
        </w:rPr>
        <w:t>clusion of the PARP-1 inhibitor</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In vivo</w:t>
      </w:r>
      <w:r>
        <w:rPr>
          <w:rFonts w:ascii="Times New Roman" w:eastAsia="Times New Roman" w:hAnsi="Times New Roman" w:cs="Times New Roman"/>
          <w:sz w:val="24"/>
          <w:szCs w:val="24"/>
        </w:rPr>
        <w:t>, antimetastatic activity was increased, tumor growth reduced and survival time increased by the PARP-1 inhibitor in melanoma. The lymphoma survival time increased due to inclusion of the PARP-1 inhibitor; the presence of neoplastic infiltration and tumor size was decre</w:t>
      </w:r>
      <w:r w:rsidR="00443136">
        <w:rPr>
          <w:rFonts w:ascii="Times New Roman" w:eastAsia="Times New Roman" w:hAnsi="Times New Roman" w:cs="Times New Roman"/>
          <w:sz w:val="24"/>
          <w:szCs w:val="24"/>
        </w:rPr>
        <w:t>ased in glioblastoma multiforme</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w:t>
      </w:r>
    </w:p>
    <w:p w14:paraId="3007D846"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114300" distB="114300" distL="114300" distR="114300" wp14:anchorId="38B63790" wp14:editId="417E6FE5">
            <wp:extent cx="4766567" cy="2719388"/>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4766567" cy="2719388"/>
                    </a:xfrm>
                    <a:prstGeom prst="rect">
                      <a:avLst/>
                    </a:prstGeom>
                    <a:ln/>
                  </pic:spPr>
                </pic:pic>
              </a:graphicData>
            </a:graphic>
          </wp:inline>
        </w:drawing>
      </w:r>
    </w:p>
    <w:p w14:paraId="3800BF9C"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5.</w:t>
      </w:r>
      <w:r>
        <w:rPr>
          <w:rFonts w:ascii="Times New Roman" w:eastAsia="Times New Roman" w:hAnsi="Times New Roman" w:cs="Times New Roman"/>
          <w:sz w:val="24"/>
          <w:szCs w:val="24"/>
        </w:rPr>
        <w:t xml:space="preserve">  Temozolomide (TMZ) Mechanism of Action.</w:t>
      </w:r>
    </w:p>
    <w:p w14:paraId="0FC396C5"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i/>
          <w:sz w:val="24"/>
          <w:szCs w:val="24"/>
        </w:rPr>
        <w:t>ada</w:t>
      </w:r>
      <w:proofErr w:type="spellEnd"/>
      <w:r>
        <w:rPr>
          <w:rFonts w:ascii="Times New Roman" w:eastAsia="Times New Roman" w:hAnsi="Times New Roman" w:cs="Times New Roman"/>
          <w:sz w:val="24"/>
          <w:szCs w:val="24"/>
        </w:rPr>
        <w:t xml:space="preserve"> gene regulates an adaptive response that protects against alkylation via, partly, a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-methylguanine-DNA methyltransferase that repairs a O</w:t>
      </w:r>
      <w:r>
        <w:rPr>
          <w:rFonts w:ascii="Times New Roman" w:eastAsia="Times New Roman" w:hAnsi="Times New Roman" w:cs="Times New Roman"/>
          <w:sz w:val="24"/>
          <w:szCs w:val="24"/>
          <w:vertAlign w:val="superscript"/>
        </w:rPr>
        <w:t>6</w:t>
      </w:r>
      <w:r w:rsidR="00443136">
        <w:rPr>
          <w:rFonts w:ascii="Times New Roman" w:eastAsia="Times New Roman" w:hAnsi="Times New Roman" w:cs="Times New Roman"/>
          <w:sz w:val="24"/>
          <w:szCs w:val="24"/>
        </w:rPr>
        <w:t>-methylguanine</w:t>
      </w:r>
      <w:r>
        <w:rPr>
          <w:rFonts w:ascii="Times New Roman" w:eastAsia="Times New Roman" w:hAnsi="Times New Roman" w:cs="Times New Roman"/>
          <w:sz w:val="24"/>
          <w:szCs w:val="24"/>
          <w:vertAlign w:val="superscript"/>
        </w:rPr>
        <w:t>42–45</w:t>
      </w:r>
      <w:r>
        <w:rPr>
          <w:rFonts w:ascii="Times New Roman" w:eastAsia="Times New Roman" w:hAnsi="Times New Roman" w:cs="Times New Roman"/>
          <w:sz w:val="24"/>
          <w:szCs w:val="24"/>
        </w:rPr>
        <w:t xml:space="preserve"> and this can be also isolated as a </w:t>
      </w:r>
      <w:r w:rsidR="00443136">
        <w:rPr>
          <w:rFonts w:ascii="Times New Roman" w:eastAsia="Times New Roman" w:hAnsi="Times New Roman" w:cs="Times New Roman"/>
          <w:sz w:val="24"/>
          <w:szCs w:val="24"/>
        </w:rPr>
        <w:t>19-kDa protein through cleavage</w:t>
      </w:r>
      <w:r>
        <w:rPr>
          <w:rFonts w:ascii="Times New Roman" w:eastAsia="Times New Roman" w:hAnsi="Times New Roman" w:cs="Times New Roman"/>
          <w:sz w:val="24"/>
          <w:szCs w:val="24"/>
          <w:vertAlign w:val="superscript"/>
        </w:rPr>
        <w:t>44,45</w:t>
      </w:r>
      <w:r>
        <w:rPr>
          <w:rFonts w:ascii="Times New Roman" w:eastAsia="Times New Roman" w:hAnsi="Times New Roman" w:cs="Times New Roman"/>
          <w:sz w:val="24"/>
          <w:szCs w:val="24"/>
        </w:rPr>
        <w:t>. The Ada protein also activates the transcri</w:t>
      </w:r>
      <w:r w:rsidR="00443136">
        <w:rPr>
          <w:rFonts w:ascii="Times New Roman" w:eastAsia="Times New Roman" w:hAnsi="Times New Roman" w:cs="Times New Roman"/>
          <w:sz w:val="24"/>
          <w:szCs w:val="24"/>
        </w:rPr>
        <w:t xml:space="preserve">ption of the </w:t>
      </w:r>
      <w:proofErr w:type="spellStart"/>
      <w:r w:rsidR="00443136">
        <w:rPr>
          <w:rFonts w:ascii="Times New Roman" w:eastAsia="Times New Roman" w:hAnsi="Times New Roman" w:cs="Times New Roman"/>
          <w:sz w:val="24"/>
          <w:szCs w:val="24"/>
        </w:rPr>
        <w:t>ada</w:t>
      </w:r>
      <w:proofErr w:type="spellEnd"/>
      <w:r w:rsidR="00443136">
        <w:rPr>
          <w:rFonts w:ascii="Times New Roman" w:eastAsia="Times New Roman" w:hAnsi="Times New Roman" w:cs="Times New Roman"/>
          <w:sz w:val="24"/>
          <w:szCs w:val="24"/>
        </w:rPr>
        <w:t xml:space="preserve"> and </w:t>
      </w:r>
      <w:proofErr w:type="spellStart"/>
      <w:r w:rsidR="00443136">
        <w:rPr>
          <w:rFonts w:ascii="Times New Roman" w:eastAsia="Times New Roman" w:hAnsi="Times New Roman" w:cs="Times New Roman"/>
          <w:sz w:val="24"/>
          <w:szCs w:val="24"/>
        </w:rPr>
        <w:t>alkA</w:t>
      </w:r>
      <w:proofErr w:type="spellEnd"/>
      <w:r w:rsidR="00443136">
        <w:rPr>
          <w:rFonts w:ascii="Times New Roman" w:eastAsia="Times New Roman" w:hAnsi="Times New Roman" w:cs="Times New Roman"/>
          <w:sz w:val="24"/>
          <w:szCs w:val="24"/>
        </w:rPr>
        <w:t xml:space="preserve"> genes</w:t>
      </w:r>
      <w:r>
        <w:rPr>
          <w:rFonts w:ascii="Times New Roman" w:eastAsia="Times New Roman" w:hAnsi="Times New Roman" w:cs="Times New Roman"/>
          <w:sz w:val="24"/>
          <w:szCs w:val="24"/>
          <w:vertAlign w:val="superscript"/>
        </w:rPr>
        <w:t>44</w:t>
      </w:r>
      <w:r w:rsidR="00443136">
        <w:rPr>
          <w:rFonts w:ascii="Times New Roman" w:eastAsia="Times New Roman" w:hAnsi="Times New Roman" w:cs="Times New Roman"/>
          <w:sz w:val="24"/>
          <w:szCs w:val="24"/>
        </w:rPr>
        <w:t xml:space="preserve"> as well as </w:t>
      </w:r>
      <w:proofErr w:type="spellStart"/>
      <w:r w:rsidR="00443136">
        <w:rPr>
          <w:rFonts w:ascii="Times New Roman" w:eastAsia="Times New Roman" w:hAnsi="Times New Roman" w:cs="Times New Roman"/>
          <w:sz w:val="24"/>
          <w:szCs w:val="24"/>
        </w:rPr>
        <w:t>alkB</w:t>
      </w:r>
      <w:proofErr w:type="spellEnd"/>
      <w:r w:rsidR="00443136">
        <w:rPr>
          <w:rFonts w:ascii="Times New Roman" w:eastAsia="Times New Roman" w:hAnsi="Times New Roman" w:cs="Times New Roman"/>
          <w:sz w:val="24"/>
          <w:szCs w:val="24"/>
        </w:rPr>
        <w:t xml:space="preserve"> and aidB</w:t>
      </w:r>
      <w:r>
        <w:rPr>
          <w:rFonts w:ascii="Times New Roman" w:eastAsia="Times New Roman" w:hAnsi="Times New Roman" w:cs="Times New Roman"/>
          <w:sz w:val="24"/>
          <w:szCs w:val="24"/>
          <w:vertAlign w:val="superscript"/>
        </w:rPr>
        <w:t>46,47</w:t>
      </w:r>
      <w:r>
        <w:rPr>
          <w:rFonts w:ascii="Times New Roman" w:eastAsia="Times New Roman" w:hAnsi="Times New Roman" w:cs="Times New Roman"/>
          <w:sz w:val="24"/>
          <w:szCs w:val="24"/>
        </w:rPr>
        <w:t xml:space="preserve">. Each Ada protein as studied in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K-12 takes a methyl group from the methylated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 xml:space="preserve"> guanine in DNA and possess the following characteristics: it is 354 amino acids long and purified at 38-kDa, begins transcription at adenine bp 80, has a Shine Dalgarno sequence from position 92 to 95, beings translation at position 102 (ATG), and has</w:t>
      </w:r>
      <w:r w:rsidR="00C83862">
        <w:rPr>
          <w:rFonts w:ascii="Times New Roman" w:eastAsia="Times New Roman" w:hAnsi="Times New Roman" w:cs="Times New Roman"/>
          <w:sz w:val="24"/>
          <w:szCs w:val="24"/>
        </w:rPr>
        <w:t xml:space="preserve"> promoters of TTGCGT and TAAAGG</w:t>
      </w:r>
      <w:r>
        <w:rPr>
          <w:rFonts w:ascii="Times New Roman" w:eastAsia="Times New Roman" w:hAnsi="Times New Roman" w:cs="Times New Roman"/>
          <w:sz w:val="24"/>
          <w:szCs w:val="24"/>
          <w:vertAlign w:val="superscript"/>
        </w:rPr>
        <w:t>43</w:t>
      </w:r>
      <w:r>
        <w:rPr>
          <w:rFonts w:ascii="Times New Roman" w:eastAsia="Times New Roman" w:hAnsi="Times New Roman" w:cs="Times New Roman"/>
          <w:sz w:val="24"/>
          <w:szCs w:val="24"/>
        </w:rPr>
        <w:t xml:space="preserve">. The C-terminal of the Ada protein from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B is 178 amino acids long, contains a helix-turn-helix whose binding region is far from the active site targeting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-methylguanine lesions, and has the active site recognized for other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-alk</w:t>
      </w:r>
      <w:r w:rsidR="00C83862">
        <w:rPr>
          <w:rFonts w:ascii="Times New Roman" w:eastAsia="Times New Roman" w:hAnsi="Times New Roman" w:cs="Times New Roman"/>
          <w:sz w:val="24"/>
          <w:szCs w:val="24"/>
        </w:rPr>
        <w:t>ylguanine-DNA alkyltransferases</w:t>
      </w:r>
      <w:r>
        <w:rPr>
          <w:rFonts w:ascii="Times New Roman" w:eastAsia="Times New Roman" w:hAnsi="Times New Roman" w:cs="Times New Roman"/>
          <w:sz w:val="24"/>
          <w:szCs w:val="24"/>
          <w:vertAlign w:val="superscript"/>
        </w:rPr>
        <w:t>45</w:t>
      </w:r>
      <w:r>
        <w:rPr>
          <w:rFonts w:ascii="Times New Roman" w:eastAsia="Times New Roman" w:hAnsi="Times New Roman" w:cs="Times New Roman"/>
          <w:sz w:val="24"/>
          <w:szCs w:val="24"/>
        </w:rPr>
        <w:t>. The active cysteine that takes on the methyl group from DNA is als</w:t>
      </w:r>
      <w:r w:rsidR="00C83862">
        <w:rPr>
          <w:rFonts w:ascii="Times New Roman" w:eastAsia="Times New Roman" w:hAnsi="Times New Roman" w:cs="Times New Roman"/>
          <w:sz w:val="24"/>
          <w:szCs w:val="24"/>
        </w:rPr>
        <w:t>o buried within the Ada protein</w:t>
      </w:r>
      <w:r>
        <w:rPr>
          <w:rFonts w:ascii="Times New Roman" w:eastAsia="Times New Roman" w:hAnsi="Times New Roman" w:cs="Times New Roman"/>
          <w:sz w:val="24"/>
          <w:szCs w:val="24"/>
          <w:vertAlign w:val="superscript"/>
        </w:rPr>
        <w:t>36</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structure indicating a need for a conformational change in or</w:t>
      </w:r>
      <w:r w:rsidR="00C83862">
        <w:rPr>
          <w:rFonts w:ascii="Times New Roman" w:eastAsia="Times New Roman" w:hAnsi="Times New Roman" w:cs="Times New Roman"/>
          <w:sz w:val="24"/>
          <w:szCs w:val="24"/>
        </w:rPr>
        <w:t>der for the protein to function</w:t>
      </w:r>
      <w:r>
        <w:rPr>
          <w:rFonts w:ascii="Times New Roman" w:eastAsia="Times New Roman" w:hAnsi="Times New Roman" w:cs="Times New Roman"/>
          <w:sz w:val="24"/>
          <w:szCs w:val="24"/>
          <w:vertAlign w:val="superscript"/>
        </w:rPr>
        <w:t>45</w:t>
      </w:r>
      <w:r>
        <w:rPr>
          <w:rFonts w:ascii="Times New Roman" w:eastAsia="Times New Roman" w:hAnsi="Times New Roman" w:cs="Times New Roman"/>
          <w:sz w:val="24"/>
          <w:szCs w:val="24"/>
        </w:rPr>
        <w:t>.</w:t>
      </w:r>
    </w:p>
    <w:p w14:paraId="5D7BC7E6"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Ada mutants that are deficient in adaptation, there is a greater mutation frequency as i</w:t>
      </w:r>
      <w:r w:rsidR="00C83862">
        <w:rPr>
          <w:rFonts w:ascii="Times New Roman" w:eastAsia="Times New Roman" w:hAnsi="Times New Roman" w:cs="Times New Roman"/>
          <w:sz w:val="24"/>
          <w:szCs w:val="24"/>
        </w:rPr>
        <w:t>nduced by alkylating agent MNNG</w:t>
      </w:r>
      <w:r>
        <w:rPr>
          <w:rFonts w:ascii="Times New Roman" w:eastAsia="Times New Roman" w:hAnsi="Times New Roman" w:cs="Times New Roman"/>
          <w:sz w:val="24"/>
          <w:szCs w:val="24"/>
          <w:vertAlign w:val="superscript"/>
        </w:rPr>
        <w:t>42</w:t>
      </w:r>
      <w:r>
        <w:rPr>
          <w:rFonts w:ascii="Times New Roman" w:eastAsia="Times New Roman" w:hAnsi="Times New Roman" w:cs="Times New Roman"/>
          <w:sz w:val="24"/>
          <w:szCs w:val="24"/>
        </w:rPr>
        <w:t>. Ada5 sees a lot of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-methyl guanine bases under MNNG when compared to an Ada</w:t>
      </w:r>
      <w:r>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rPr>
        <w:t xml:space="preserve"> strain, but it is questioned whether this means more of these methylated bases were present or they were simply rep</w:t>
      </w:r>
      <w:r w:rsidR="00C83862">
        <w:rPr>
          <w:rFonts w:ascii="Times New Roman" w:eastAsia="Times New Roman" w:hAnsi="Times New Roman" w:cs="Times New Roman"/>
          <w:sz w:val="24"/>
          <w:szCs w:val="24"/>
        </w:rPr>
        <w:t>aired slower in the Ada5 mutant</w:t>
      </w:r>
      <w:r>
        <w:rPr>
          <w:rFonts w:ascii="Times New Roman" w:eastAsia="Times New Roman" w:hAnsi="Times New Roman" w:cs="Times New Roman"/>
          <w:sz w:val="24"/>
          <w:szCs w:val="24"/>
          <w:vertAlign w:val="superscript"/>
        </w:rPr>
        <w:t>42</w:t>
      </w:r>
      <w:r>
        <w:rPr>
          <w:rFonts w:ascii="Times New Roman" w:eastAsia="Times New Roman" w:hAnsi="Times New Roman" w:cs="Times New Roman"/>
          <w:sz w:val="24"/>
          <w:szCs w:val="24"/>
        </w:rPr>
        <w:t>. Ada3 and Ada5 both saw reduced rates in their ability to repair O</w:t>
      </w:r>
      <w:r>
        <w:rPr>
          <w:rFonts w:ascii="Times New Roman" w:eastAsia="Times New Roman" w:hAnsi="Times New Roman" w:cs="Times New Roman"/>
          <w:sz w:val="24"/>
          <w:szCs w:val="24"/>
          <w:vertAlign w:val="superscript"/>
        </w:rPr>
        <w:t>6</w:t>
      </w:r>
      <w:r>
        <w:rPr>
          <w:rFonts w:ascii="Times New Roman" w:eastAsia="Times New Roman" w:hAnsi="Times New Roman" w:cs="Times New Roman"/>
          <w:sz w:val="24"/>
          <w:szCs w:val="24"/>
        </w:rPr>
        <w:t>-methylguanine DNA lesions with Ada5 being more deficient than Ada3, with the time for half repair taking over twice as long and a rate that is up to 4000-</w:t>
      </w:r>
      <w:r w:rsidR="00C83862">
        <w:rPr>
          <w:rFonts w:ascii="Times New Roman" w:eastAsia="Times New Roman" w:hAnsi="Times New Roman" w:cs="Times New Roman"/>
          <w:sz w:val="24"/>
          <w:szCs w:val="24"/>
        </w:rPr>
        <w:t>fold slower in the case of Ada5</w:t>
      </w:r>
      <w:r>
        <w:rPr>
          <w:rFonts w:ascii="Times New Roman" w:eastAsia="Times New Roman" w:hAnsi="Times New Roman" w:cs="Times New Roman"/>
          <w:sz w:val="24"/>
          <w:szCs w:val="24"/>
          <w:vertAlign w:val="superscript"/>
        </w:rPr>
        <w:t>44</w:t>
      </w:r>
      <w:r>
        <w:rPr>
          <w:rFonts w:ascii="Times New Roman" w:eastAsia="Times New Roman" w:hAnsi="Times New Roman" w:cs="Times New Roman"/>
          <w:sz w:val="24"/>
          <w:szCs w:val="24"/>
        </w:rPr>
        <w:t xml:space="preserve">. Both mutants also do not successfully activate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sidR="00C83862">
        <w:rPr>
          <w:rFonts w:ascii="Times New Roman" w:eastAsia="Times New Roman" w:hAnsi="Times New Roman" w:cs="Times New Roman"/>
          <w:sz w:val="24"/>
          <w:szCs w:val="24"/>
        </w:rPr>
        <w:t>alkA</w:t>
      </w:r>
      <w:proofErr w:type="spellEnd"/>
      <w:r w:rsidR="00C83862">
        <w:rPr>
          <w:rFonts w:ascii="Times New Roman" w:eastAsia="Times New Roman" w:hAnsi="Times New Roman" w:cs="Times New Roman"/>
          <w:sz w:val="24"/>
          <w:szCs w:val="24"/>
        </w:rPr>
        <w:t xml:space="preserve"> genes</w:t>
      </w:r>
      <w:r>
        <w:rPr>
          <w:rFonts w:ascii="Times New Roman" w:eastAsia="Times New Roman" w:hAnsi="Times New Roman" w:cs="Times New Roman"/>
          <w:sz w:val="24"/>
          <w:szCs w:val="24"/>
          <w:vertAlign w:val="superscript"/>
        </w:rPr>
        <w:t>44</w:t>
      </w:r>
      <w:r>
        <w:rPr>
          <w:rFonts w:ascii="Times New Roman" w:eastAsia="Times New Roman" w:hAnsi="Times New Roman" w:cs="Times New Roman"/>
          <w:sz w:val="24"/>
          <w:szCs w:val="24"/>
        </w:rPr>
        <w:t>. Ada3’s mutation has been determined to be the replacement of Ala</w:t>
      </w:r>
      <w:r>
        <w:rPr>
          <w:rFonts w:ascii="Times New Roman" w:eastAsia="Times New Roman" w:hAnsi="Times New Roman" w:cs="Times New Roman"/>
          <w:sz w:val="24"/>
          <w:szCs w:val="24"/>
          <w:vertAlign w:val="superscript"/>
        </w:rPr>
        <w:t>136</w:t>
      </w:r>
      <w:r>
        <w:rPr>
          <w:rFonts w:ascii="Times New Roman" w:eastAsia="Times New Roman" w:hAnsi="Times New Roman" w:cs="Times New Roman"/>
          <w:sz w:val="24"/>
          <w:szCs w:val="24"/>
        </w:rPr>
        <w:t>C with valine leading to an effect o</w:t>
      </w:r>
      <w:r w:rsidR="00C83862">
        <w:rPr>
          <w:rFonts w:ascii="Times New Roman" w:eastAsia="Times New Roman" w:hAnsi="Times New Roman" w:cs="Times New Roman"/>
          <w:sz w:val="24"/>
          <w:szCs w:val="24"/>
        </w:rPr>
        <w:t>n conformational change ability</w:t>
      </w:r>
      <w:r>
        <w:rPr>
          <w:rFonts w:ascii="Times New Roman" w:eastAsia="Times New Roman" w:hAnsi="Times New Roman" w:cs="Times New Roman"/>
          <w:sz w:val="24"/>
          <w:szCs w:val="24"/>
          <w:vertAlign w:val="superscript"/>
        </w:rPr>
        <w:t>45</w:t>
      </w:r>
      <w:r>
        <w:rPr>
          <w:rFonts w:ascii="Times New Roman" w:eastAsia="Times New Roman" w:hAnsi="Times New Roman" w:cs="Times New Roman"/>
          <w:sz w:val="24"/>
          <w:szCs w:val="24"/>
        </w:rPr>
        <w:t>.</w:t>
      </w:r>
    </w:p>
    <w:p w14:paraId="70B0B591"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DNA methyltransferase that can repair O6-methylguanine lesions in DNA by taking the methyl group onto a cysteine of its own, like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with Cys</w:t>
      </w:r>
      <w:r>
        <w:rPr>
          <w:rFonts w:ascii="Times New Roman" w:eastAsia="Times New Roman" w:hAnsi="Times New Roman" w:cs="Times New Roman"/>
          <w:sz w:val="24"/>
          <w:szCs w:val="24"/>
          <w:vertAlign w:val="superscript"/>
        </w:rPr>
        <w:t>321</w:t>
      </w:r>
      <w:r w:rsidR="00C8386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although</w:t>
      </w:r>
      <w:r w:rsidR="00C83862">
        <w:rPr>
          <w:rFonts w:ascii="Times New Roman" w:eastAsia="Times New Roman" w:hAnsi="Times New Roman" w:cs="Times New Roman"/>
          <w:sz w:val="24"/>
          <w:szCs w:val="24"/>
        </w:rPr>
        <w:t xml:space="preserve"> not an induced protein, is ogt</w:t>
      </w:r>
      <w:r>
        <w:rPr>
          <w:rFonts w:ascii="Times New Roman" w:eastAsia="Times New Roman" w:hAnsi="Times New Roman" w:cs="Times New Roman"/>
          <w:sz w:val="24"/>
          <w:szCs w:val="24"/>
          <w:vertAlign w:val="superscript"/>
        </w:rPr>
        <w:t>4</w:t>
      </w:r>
      <w:r w:rsidR="00C83862">
        <w:rPr>
          <w:rFonts w:ascii="Times New Roman" w:eastAsia="Times New Roman" w:hAnsi="Times New Roman" w:cs="Times New Roman"/>
          <w:sz w:val="24"/>
          <w:szCs w:val="24"/>
          <w:vertAlign w:val="superscript"/>
        </w:rPr>
        <w:t>5,4</w:t>
      </w:r>
      <w:r>
        <w:rPr>
          <w:rFonts w:ascii="Times New Roman" w:eastAsia="Times New Roman" w:hAnsi="Times New Roman" w:cs="Times New Roman"/>
          <w:sz w:val="24"/>
          <w:szCs w:val="24"/>
          <w:vertAlign w:val="superscript"/>
        </w:rPr>
        <w:t>6,47</w:t>
      </w:r>
      <w:r>
        <w:rPr>
          <w:rFonts w:ascii="Times New Roman" w:eastAsia="Times New Roman" w:hAnsi="Times New Roman" w:cs="Times New Roman"/>
          <w:sz w:val="24"/>
          <w:szCs w:val="24"/>
        </w:rPr>
        <w:t xml:space="preserve">. Spontaneous mutations increase in the absence of both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in non-dividing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namely in five different base substitutions with the exception of the G:C to T:A transversion, whereas the absence of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in dividing cultures saw an increase in the spontaneous mutations of the G:C to A:T transitions G:C to C:G transversions, indicating that the methyltransferases produced by these genes each have the capacity to repair the</w:t>
      </w:r>
      <w:r w:rsidR="00C83862">
        <w:rPr>
          <w:rFonts w:ascii="Times New Roman" w:eastAsia="Times New Roman" w:hAnsi="Times New Roman" w:cs="Times New Roman"/>
          <w:sz w:val="24"/>
          <w:szCs w:val="24"/>
        </w:rPr>
        <w:t xml:space="preserve"> same lesions and work together</w:t>
      </w:r>
      <w:r>
        <w:rPr>
          <w:rFonts w:ascii="Times New Roman" w:eastAsia="Times New Roman" w:hAnsi="Times New Roman" w:cs="Times New Roman"/>
          <w:sz w:val="24"/>
          <w:szCs w:val="24"/>
          <w:vertAlign w:val="superscript"/>
        </w:rPr>
        <w:t>47</w:t>
      </w:r>
      <w:r>
        <w:rPr>
          <w:rFonts w:ascii="Times New Roman" w:eastAsia="Times New Roman" w:hAnsi="Times New Roman" w:cs="Times New Roman"/>
          <w:sz w:val="24"/>
          <w:szCs w:val="24"/>
        </w:rPr>
        <w:t xml:space="preserve">. Mutants of just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just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both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were more susceptible to mutation by alkylating agent MNNG comparatively, with the double mutant having a greater rate in cells not actively dividing, to when both genes are fully functional in the </w:t>
      </w:r>
      <w:r w:rsidR="00C83862">
        <w:rPr>
          <w:rFonts w:ascii="Times New Roman" w:eastAsia="Times New Roman" w:hAnsi="Times New Roman" w:cs="Times New Roman"/>
          <w:sz w:val="24"/>
          <w:szCs w:val="24"/>
        </w:rPr>
        <w:lastRenderedPageBreak/>
        <w:t>wild-type</w:t>
      </w:r>
      <w:r>
        <w:rPr>
          <w:rFonts w:ascii="Times New Roman" w:eastAsia="Times New Roman" w:hAnsi="Times New Roman" w:cs="Times New Roman"/>
          <w:sz w:val="24"/>
          <w:szCs w:val="24"/>
          <w:vertAlign w:val="superscript"/>
        </w:rPr>
        <w:t>46</w:t>
      </w:r>
      <w:r>
        <w:rPr>
          <w:rFonts w:ascii="Times New Roman" w:eastAsia="Times New Roman" w:hAnsi="Times New Roman" w:cs="Times New Roman"/>
          <w:sz w:val="24"/>
          <w:szCs w:val="24"/>
        </w:rPr>
        <w:t xml:space="preserve">. The methyltransferase from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takes approximately 20 minutes to cause an effect and, thus, the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melthyltrasferase</w:t>
      </w:r>
      <w:proofErr w:type="spellEnd"/>
      <w:r>
        <w:rPr>
          <w:rFonts w:ascii="Times New Roman" w:eastAsia="Times New Roman" w:hAnsi="Times New Roman" w:cs="Times New Roman"/>
          <w:sz w:val="24"/>
          <w:szCs w:val="24"/>
        </w:rPr>
        <w:t xml:space="preserve"> provides protection from the alkylation killing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Once the concentration of MNNG surpasses 0.3 µg per ml,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is no longer available and, without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is defenseless against alkylation since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has been noted to provide some help even at low alkylation levels.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also provides resistance to killing via alkylation because of its constitutive nature. The double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mutant was found to have a linearly mutation rate wit</w:t>
      </w:r>
      <w:r w:rsidR="00C83862">
        <w:rPr>
          <w:rFonts w:ascii="Times New Roman" w:eastAsia="Times New Roman" w:hAnsi="Times New Roman" w:cs="Times New Roman"/>
          <w:sz w:val="24"/>
          <w:szCs w:val="24"/>
        </w:rPr>
        <w:t>h dose of alkylating agent MNNG</w:t>
      </w:r>
      <w:r>
        <w:rPr>
          <w:rFonts w:ascii="Times New Roman" w:eastAsia="Times New Roman" w:hAnsi="Times New Roman" w:cs="Times New Roman"/>
          <w:sz w:val="24"/>
          <w:szCs w:val="24"/>
          <w:vertAlign w:val="superscript"/>
        </w:rPr>
        <w:t>46</w:t>
      </w:r>
      <w:r>
        <w:rPr>
          <w:rFonts w:ascii="Times New Roman" w:eastAsia="Times New Roman" w:hAnsi="Times New Roman" w:cs="Times New Roman"/>
          <w:sz w:val="24"/>
          <w:szCs w:val="24"/>
        </w:rPr>
        <w:t>.</w:t>
      </w:r>
    </w:p>
    <w:p w14:paraId="463274E9" w14:textId="77777777" w:rsidR="000211CE" w:rsidRDefault="002F254B" w:rsidP="003677E3">
      <w:pPr>
        <w:spacing w:before="240" w:after="24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Temozolomide, it becomes clear that the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gene must be either silenced or mutated as is done for the MGMT gene in humans to prevent the removal of meth</w:t>
      </w:r>
      <w:r w:rsidR="00C83862">
        <w:rPr>
          <w:rFonts w:ascii="Times New Roman" w:eastAsia="Times New Roman" w:hAnsi="Times New Roman" w:cs="Times New Roman"/>
          <w:sz w:val="24"/>
          <w:szCs w:val="24"/>
        </w:rPr>
        <w:t>yl groups added by temozolomide</w:t>
      </w:r>
      <w:r>
        <w:rPr>
          <w:rFonts w:ascii="Times New Roman" w:eastAsia="Times New Roman" w:hAnsi="Times New Roman" w:cs="Times New Roman"/>
          <w:sz w:val="24"/>
          <w:szCs w:val="24"/>
          <w:vertAlign w:val="superscript"/>
        </w:rPr>
        <w:t>38,42,43</w:t>
      </w:r>
      <w:r>
        <w:rPr>
          <w:rFonts w:ascii="Times New Roman" w:eastAsia="Times New Roman" w:hAnsi="Times New Roman" w:cs="Times New Roman"/>
          <w:sz w:val="24"/>
          <w:szCs w:val="24"/>
        </w:rPr>
        <w:t>. To ensure that Temozolomide successfully induces O6 guanine methylation in DNA, Lac revertant colonies will be</w:t>
      </w:r>
      <w:r w:rsidR="00C83862">
        <w:rPr>
          <w:rFonts w:ascii="Times New Roman" w:eastAsia="Times New Roman" w:hAnsi="Times New Roman" w:cs="Times New Roman"/>
          <w:sz w:val="24"/>
          <w:szCs w:val="24"/>
        </w:rPr>
        <w:t xml:space="preserve"> used as in Mackay et al., 1994</w:t>
      </w:r>
      <w:r>
        <w:rPr>
          <w:rFonts w:ascii="Times New Roman" w:eastAsia="Times New Roman" w:hAnsi="Times New Roman" w:cs="Times New Roman"/>
          <w:sz w:val="24"/>
          <w:szCs w:val="24"/>
          <w:vertAlign w:val="superscript"/>
        </w:rPr>
        <w:t>47</w:t>
      </w:r>
      <w:r>
        <w:rPr>
          <w:rFonts w:ascii="Times New Roman" w:eastAsia="Times New Roman" w:hAnsi="Times New Roman" w:cs="Times New Roman"/>
          <w:sz w:val="24"/>
          <w:szCs w:val="24"/>
        </w:rPr>
        <w:t xml:space="preserve"> before using the Lac revertant colonies for the sake of determining its effect, if any, on TSM. When this is done, the SOS response should be eliminated via cleavage of the </w:t>
      </w:r>
      <w:proofErr w:type="spellStart"/>
      <w:r>
        <w:rPr>
          <w:rFonts w:ascii="Times New Roman" w:eastAsia="Times New Roman" w:hAnsi="Times New Roman" w:cs="Times New Roman"/>
          <w:sz w:val="24"/>
          <w:szCs w:val="24"/>
        </w:rPr>
        <w:t>lexA</w:t>
      </w:r>
      <w:proofErr w:type="spellEnd"/>
      <w:r>
        <w:rPr>
          <w:rFonts w:ascii="Times New Roman" w:eastAsia="Times New Roman" w:hAnsi="Times New Roman" w:cs="Times New Roman"/>
          <w:sz w:val="24"/>
          <w:szCs w:val="24"/>
        </w:rPr>
        <w:t xml:space="preserve"> allele in one group and kept intact in the other to determine at what level of alkylation damage the SOS response may be induced and to see the extent of the damage without it. This will be done to accommodate for a limitation mentioned by Mackay et al., 1994</w:t>
      </w:r>
      <w:r>
        <w:rPr>
          <w:rFonts w:ascii="Times New Roman" w:eastAsia="Times New Roman" w:hAnsi="Times New Roman" w:cs="Times New Roman"/>
          <w:sz w:val="24"/>
          <w:szCs w:val="24"/>
          <w:vertAlign w:val="superscript"/>
        </w:rPr>
        <w:t>47</w:t>
      </w:r>
      <w:r>
        <w:rPr>
          <w:rFonts w:ascii="Times New Roman" w:eastAsia="Times New Roman" w:hAnsi="Times New Roman" w:cs="Times New Roman"/>
          <w:sz w:val="24"/>
          <w:szCs w:val="24"/>
        </w:rPr>
        <w:t xml:space="preserve"> indicating that the induction of increase in transversion mutations may come from SOS and not the alkylating agent. To account for the evidence that </w:t>
      </w:r>
      <w:r>
        <w:rPr>
          <w:rFonts w:ascii="Times New Roman" w:eastAsia="Times New Roman" w:hAnsi="Times New Roman" w:cs="Times New Roman"/>
          <w:i/>
          <w:sz w:val="24"/>
          <w:szCs w:val="24"/>
        </w:rPr>
        <w:t>E. coli</w:t>
      </w:r>
      <w:r>
        <w:rPr>
          <w:rFonts w:ascii="Times New Roman" w:eastAsia="Times New Roman" w:hAnsi="Times New Roman" w:cs="Times New Roman"/>
          <w:sz w:val="24"/>
          <w:szCs w:val="24"/>
        </w:rPr>
        <w:t xml:space="preserve"> has endogeno</w:t>
      </w:r>
      <w:r w:rsidR="00C83862">
        <w:rPr>
          <w:rFonts w:ascii="Times New Roman" w:eastAsia="Times New Roman" w:hAnsi="Times New Roman" w:cs="Times New Roman"/>
          <w:sz w:val="24"/>
          <w:szCs w:val="24"/>
        </w:rPr>
        <w:t>us sources of alkylation damage</w:t>
      </w:r>
      <w:r>
        <w:rPr>
          <w:rFonts w:ascii="Times New Roman" w:eastAsia="Times New Roman" w:hAnsi="Times New Roman" w:cs="Times New Roman"/>
          <w:sz w:val="24"/>
          <w:szCs w:val="24"/>
          <w:vertAlign w:val="superscript"/>
        </w:rPr>
        <w:t>46</w:t>
      </w:r>
      <w:r>
        <w:rPr>
          <w:rFonts w:ascii="Times New Roman" w:eastAsia="Times New Roman" w:hAnsi="Times New Roman" w:cs="Times New Roman"/>
          <w:sz w:val="24"/>
          <w:szCs w:val="24"/>
        </w:rPr>
        <w:t xml:space="preserve">, a run will be done with mutated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but without temozolomide and then with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mutants with temozolomide. Concentrations of temozolomide to be utilized in the experiment will be within the range of 0.1 µg to 1.0 µg to account for the threshold of 0.3 µg even </w:t>
      </w:r>
      <w:proofErr w:type="spellStart"/>
      <w:r>
        <w:rPr>
          <w:rFonts w:ascii="Times New Roman" w:eastAsia="Times New Roman" w:hAnsi="Times New Roman" w:cs="Times New Roman"/>
          <w:sz w:val="24"/>
          <w:szCs w:val="24"/>
        </w:rPr>
        <w:t>ada</w:t>
      </w:r>
      <w:proofErr w:type="spellEnd"/>
      <w:r>
        <w:rPr>
          <w:rFonts w:ascii="Times New Roman" w:eastAsia="Times New Roman" w:hAnsi="Times New Roman" w:cs="Times New Roman"/>
          <w:sz w:val="24"/>
          <w:szCs w:val="24"/>
          <w:vertAlign w:val="superscript"/>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cells s</w:t>
      </w:r>
      <w:r w:rsidR="00C83862">
        <w:rPr>
          <w:rFonts w:ascii="Times New Roman" w:eastAsia="Times New Roman" w:hAnsi="Times New Roman" w:cs="Times New Roman"/>
          <w:sz w:val="24"/>
          <w:szCs w:val="24"/>
        </w:rPr>
        <w:t>aw to the alkylating agent MNNG</w:t>
      </w:r>
      <w:r>
        <w:rPr>
          <w:rFonts w:ascii="Times New Roman" w:eastAsia="Times New Roman" w:hAnsi="Times New Roman" w:cs="Times New Roman"/>
          <w:sz w:val="24"/>
          <w:szCs w:val="24"/>
          <w:vertAlign w:val="superscript"/>
        </w:rPr>
        <w:t>46</w:t>
      </w:r>
      <w:r>
        <w:rPr>
          <w:rFonts w:ascii="Times New Roman" w:eastAsia="Times New Roman" w:hAnsi="Times New Roman" w:cs="Times New Roman"/>
          <w:sz w:val="24"/>
          <w:szCs w:val="24"/>
        </w:rPr>
        <w:t>.</w:t>
      </w:r>
    </w:p>
    <w:p w14:paraId="18BBE497" w14:textId="77777777" w:rsidR="000211CE" w:rsidRDefault="002F254B">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14:paraId="7B3D3571"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 Ripley LS. Model for the participation of quasi-palindromic DNA sequences in frameshift mutation. Proceedings of the National Academy of Sciences of the United States of America. 1982;79(13):4128–4132.</w:t>
      </w:r>
    </w:p>
    <w:p w14:paraId="76381FE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roofErr w:type="spellStart"/>
      <w:r>
        <w:rPr>
          <w:rFonts w:ascii="Times New Roman" w:eastAsia="Times New Roman" w:hAnsi="Times New Roman" w:cs="Times New Roman"/>
          <w:sz w:val="24"/>
          <w:szCs w:val="24"/>
        </w:rPr>
        <w:t>Bissler</w:t>
      </w:r>
      <w:proofErr w:type="spellEnd"/>
      <w:r>
        <w:rPr>
          <w:rFonts w:ascii="Times New Roman" w:eastAsia="Times New Roman" w:hAnsi="Times New Roman" w:cs="Times New Roman"/>
          <w:sz w:val="24"/>
          <w:szCs w:val="24"/>
        </w:rPr>
        <w:t xml:space="preserve"> JJ. DNA inverted repeats and human disease. Frontiers in Bioscience. 1998;3(4):d408-418. doi:10.2741/A284</w:t>
      </w:r>
    </w:p>
    <w:p w14:paraId="622D5B8D"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 Dutra BE, Lovett ST. Cis and Trans-acting Effects on a Mutational Hotspot Involving a Replication Template Switch. Journal of Molecular Biology. 2006;356(2):300–311. doi:10.1016/j.jmb.2005.11.071</w:t>
      </w:r>
    </w:p>
    <w:p w14:paraId="011E20B2"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proofErr w:type="spellStart"/>
      <w:r>
        <w:rPr>
          <w:rFonts w:ascii="Times New Roman" w:eastAsia="Times New Roman" w:hAnsi="Times New Roman" w:cs="Times New Roman"/>
          <w:sz w:val="24"/>
          <w:szCs w:val="24"/>
        </w:rPr>
        <w:t>Seier</w:t>
      </w:r>
      <w:proofErr w:type="spellEnd"/>
      <w:r>
        <w:rPr>
          <w:rFonts w:ascii="Times New Roman" w:eastAsia="Times New Roman" w:hAnsi="Times New Roman" w:cs="Times New Roman"/>
          <w:sz w:val="24"/>
          <w:szCs w:val="24"/>
        </w:rPr>
        <w:t xml:space="preserve"> T, Padgett DR, </w:t>
      </w:r>
      <w:proofErr w:type="spellStart"/>
      <w:r>
        <w:rPr>
          <w:rFonts w:ascii="Times New Roman" w:eastAsia="Times New Roman" w:hAnsi="Times New Roman" w:cs="Times New Roman"/>
          <w:sz w:val="24"/>
          <w:szCs w:val="24"/>
        </w:rPr>
        <w:t>Zilberberg</w:t>
      </w:r>
      <w:proofErr w:type="spellEnd"/>
      <w:r>
        <w:rPr>
          <w:rFonts w:ascii="Times New Roman" w:eastAsia="Times New Roman" w:hAnsi="Times New Roman" w:cs="Times New Roman"/>
          <w:sz w:val="24"/>
          <w:szCs w:val="24"/>
        </w:rPr>
        <w:t xml:space="preserve"> G, </w:t>
      </w:r>
      <w:proofErr w:type="spellStart"/>
      <w:r>
        <w:rPr>
          <w:rFonts w:ascii="Times New Roman" w:eastAsia="Times New Roman" w:hAnsi="Times New Roman" w:cs="Times New Roman"/>
          <w:sz w:val="24"/>
          <w:szCs w:val="24"/>
        </w:rPr>
        <w:t>Sutera</w:t>
      </w:r>
      <w:proofErr w:type="spellEnd"/>
      <w:r>
        <w:rPr>
          <w:rFonts w:ascii="Times New Roman" w:eastAsia="Times New Roman" w:hAnsi="Times New Roman" w:cs="Times New Roman"/>
          <w:sz w:val="24"/>
          <w:szCs w:val="24"/>
        </w:rPr>
        <w:t xml:space="preserve"> VA, </w:t>
      </w:r>
      <w:proofErr w:type="spellStart"/>
      <w:r>
        <w:rPr>
          <w:rFonts w:ascii="Times New Roman" w:eastAsia="Times New Roman" w:hAnsi="Times New Roman" w:cs="Times New Roman"/>
          <w:sz w:val="24"/>
          <w:szCs w:val="24"/>
        </w:rPr>
        <w:t>Toha</w:t>
      </w:r>
      <w:proofErr w:type="spellEnd"/>
      <w:r>
        <w:rPr>
          <w:rFonts w:ascii="Times New Roman" w:eastAsia="Times New Roman" w:hAnsi="Times New Roman" w:cs="Times New Roman"/>
          <w:sz w:val="24"/>
          <w:szCs w:val="24"/>
        </w:rPr>
        <w:t xml:space="preserve"> N, Lovett ST. Insights Into Mutagenesis Using Escherichia coli Chromosomal lacZ Strains That Enable Detection of a Wide Spectrum of Mutational Events. Genetics. 2011;188(2):247–262. doi:10.1534/genetics.111.127746</w:t>
      </w:r>
    </w:p>
    <w:p w14:paraId="7BD8F26D"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spellStart"/>
      <w:r>
        <w:rPr>
          <w:rFonts w:ascii="Times New Roman" w:eastAsia="Times New Roman" w:hAnsi="Times New Roman" w:cs="Times New Roman"/>
          <w:sz w:val="24"/>
          <w:szCs w:val="24"/>
        </w:rPr>
        <w:t>Seier</w:t>
      </w:r>
      <w:proofErr w:type="spellEnd"/>
      <w:r>
        <w:rPr>
          <w:rFonts w:ascii="Times New Roman" w:eastAsia="Times New Roman" w:hAnsi="Times New Roman" w:cs="Times New Roman"/>
          <w:sz w:val="24"/>
          <w:szCs w:val="24"/>
        </w:rPr>
        <w:t xml:space="preserve"> T, </w:t>
      </w:r>
      <w:proofErr w:type="spellStart"/>
      <w:r>
        <w:rPr>
          <w:rFonts w:ascii="Times New Roman" w:eastAsia="Times New Roman" w:hAnsi="Times New Roman" w:cs="Times New Roman"/>
          <w:sz w:val="24"/>
          <w:szCs w:val="24"/>
        </w:rPr>
        <w:t>Zilberberg</w:t>
      </w:r>
      <w:proofErr w:type="spellEnd"/>
      <w:r>
        <w:rPr>
          <w:rFonts w:ascii="Times New Roman" w:eastAsia="Times New Roman" w:hAnsi="Times New Roman" w:cs="Times New Roman"/>
          <w:sz w:val="24"/>
          <w:szCs w:val="24"/>
        </w:rPr>
        <w:t xml:space="preserve"> G, Zeiger DM, Lovett ST. Azidothymidine and other chain terminators are mutagenic for template-switch-generated genetic mutations. Proceedings of the National Academy of Sciences of the United States of America. 2012;109(16):6171–6174. doi:10.1073/pnas.1116160109</w:t>
      </w:r>
    </w:p>
    <w:p w14:paraId="4CD92E6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6. Laranjo LT, Gross SJ, Zeiger DM, Lovett ST. SSB recruitment of Exonuclease I aborts template-switching in Escherichia coli. DNA Repair. 2017;57:12–16. doi:10.1016/j.dnarep.2017.05.007</w:t>
      </w:r>
    </w:p>
    <w:p w14:paraId="42D696C3"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proofErr w:type="spellStart"/>
      <w:r>
        <w:rPr>
          <w:rFonts w:ascii="Times New Roman" w:eastAsia="Times New Roman" w:hAnsi="Times New Roman" w:cs="Times New Roman"/>
          <w:sz w:val="24"/>
          <w:szCs w:val="24"/>
        </w:rPr>
        <w:t>Klaric</w:t>
      </w:r>
      <w:proofErr w:type="spellEnd"/>
      <w:r>
        <w:rPr>
          <w:rFonts w:ascii="Times New Roman" w:eastAsia="Times New Roman" w:hAnsi="Times New Roman" w:cs="Times New Roman"/>
          <w:sz w:val="24"/>
          <w:szCs w:val="24"/>
        </w:rPr>
        <w:t xml:space="preserve"> JA, </w:t>
      </w:r>
      <w:proofErr w:type="spellStart"/>
      <w:r>
        <w:rPr>
          <w:rFonts w:ascii="Times New Roman" w:eastAsia="Times New Roman" w:hAnsi="Times New Roman" w:cs="Times New Roman"/>
          <w:sz w:val="24"/>
          <w:szCs w:val="24"/>
        </w:rPr>
        <w:t>Perr</w:t>
      </w:r>
      <w:proofErr w:type="spellEnd"/>
      <w:r>
        <w:rPr>
          <w:rFonts w:ascii="Times New Roman" w:eastAsia="Times New Roman" w:hAnsi="Times New Roman" w:cs="Times New Roman"/>
          <w:sz w:val="24"/>
          <w:szCs w:val="24"/>
        </w:rPr>
        <w:t xml:space="preserve"> EL, Lovett ST. Identifying Small Molecules That Promote </w:t>
      </w:r>
      <w:proofErr w:type="spellStart"/>
      <w:r>
        <w:rPr>
          <w:rFonts w:ascii="Times New Roman" w:eastAsia="Times New Roman" w:hAnsi="Times New Roman" w:cs="Times New Roman"/>
          <w:sz w:val="24"/>
          <w:szCs w:val="24"/>
        </w:rPr>
        <w:t>Quasipalindrome</w:t>
      </w:r>
      <w:proofErr w:type="spellEnd"/>
      <w:r>
        <w:rPr>
          <w:rFonts w:ascii="Times New Roman" w:eastAsia="Times New Roman" w:hAnsi="Times New Roman" w:cs="Times New Roman"/>
          <w:sz w:val="24"/>
          <w:szCs w:val="24"/>
        </w:rPr>
        <w:t xml:space="preserve">-Associated Template-Switch Mutations in Escherichia coli. G3: </w:t>
      </w:r>
      <w:proofErr w:type="spellStart"/>
      <w:r>
        <w:rPr>
          <w:rFonts w:ascii="Times New Roman" w:eastAsia="Times New Roman" w:hAnsi="Times New Roman" w:cs="Times New Roman"/>
          <w:sz w:val="24"/>
          <w:szCs w:val="24"/>
        </w:rPr>
        <w:t>Genes|Genomes|Genetics</w:t>
      </w:r>
      <w:proofErr w:type="spellEnd"/>
      <w:r>
        <w:rPr>
          <w:rFonts w:ascii="Times New Roman" w:eastAsia="Times New Roman" w:hAnsi="Times New Roman" w:cs="Times New Roman"/>
          <w:sz w:val="24"/>
          <w:szCs w:val="24"/>
        </w:rPr>
        <w:t>. 2020;10(5):1809–1815. doi:10.1534/g3.120.401106</w:t>
      </w:r>
    </w:p>
    <w:p w14:paraId="3D629327"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proofErr w:type="spellStart"/>
      <w:r>
        <w:rPr>
          <w:rFonts w:ascii="Times New Roman" w:eastAsia="Times New Roman" w:hAnsi="Times New Roman" w:cs="Times New Roman"/>
          <w:sz w:val="24"/>
          <w:szCs w:val="24"/>
        </w:rPr>
        <w:t>Voineagu</w:t>
      </w:r>
      <w:proofErr w:type="spellEnd"/>
      <w:r>
        <w:rPr>
          <w:rFonts w:ascii="Times New Roman" w:eastAsia="Times New Roman" w:hAnsi="Times New Roman" w:cs="Times New Roman"/>
          <w:sz w:val="24"/>
          <w:szCs w:val="24"/>
        </w:rPr>
        <w:t xml:space="preserve"> I, Narayanan V, </w:t>
      </w:r>
      <w:proofErr w:type="spellStart"/>
      <w:r>
        <w:rPr>
          <w:rFonts w:ascii="Times New Roman" w:eastAsia="Times New Roman" w:hAnsi="Times New Roman" w:cs="Times New Roman"/>
          <w:sz w:val="24"/>
          <w:szCs w:val="24"/>
        </w:rPr>
        <w:t>Lobachev</w:t>
      </w:r>
      <w:proofErr w:type="spellEnd"/>
      <w:r>
        <w:rPr>
          <w:rFonts w:ascii="Times New Roman" w:eastAsia="Times New Roman" w:hAnsi="Times New Roman" w:cs="Times New Roman"/>
          <w:sz w:val="24"/>
          <w:szCs w:val="24"/>
        </w:rPr>
        <w:t xml:space="preserve"> KS, </w:t>
      </w:r>
      <w:proofErr w:type="spellStart"/>
      <w:r>
        <w:rPr>
          <w:rFonts w:ascii="Times New Roman" w:eastAsia="Times New Roman" w:hAnsi="Times New Roman" w:cs="Times New Roman"/>
          <w:sz w:val="24"/>
          <w:szCs w:val="24"/>
        </w:rPr>
        <w:t>Mirkin</w:t>
      </w:r>
      <w:proofErr w:type="spellEnd"/>
      <w:r>
        <w:rPr>
          <w:rFonts w:ascii="Times New Roman" w:eastAsia="Times New Roman" w:hAnsi="Times New Roman" w:cs="Times New Roman"/>
          <w:sz w:val="24"/>
          <w:szCs w:val="24"/>
        </w:rPr>
        <w:t xml:space="preserve"> SM. Replication stalling at unstable inverted repeats: Interplay between DNA hairpins and fork stabilizing proteins. Proceedings of the National Academy of Sciences of the United States of America. 2008;105(29):9936–9941. doi:10.1073/pnas.0804510105</w:t>
      </w:r>
    </w:p>
    <w:p w14:paraId="09B4109E"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Viswanathan M, </w:t>
      </w:r>
      <w:proofErr w:type="spellStart"/>
      <w:r>
        <w:rPr>
          <w:rFonts w:ascii="Times New Roman" w:eastAsia="Times New Roman" w:hAnsi="Times New Roman" w:cs="Times New Roman"/>
          <w:sz w:val="24"/>
          <w:szCs w:val="24"/>
        </w:rPr>
        <w:t>Lacirignola</w:t>
      </w:r>
      <w:proofErr w:type="spellEnd"/>
      <w:r>
        <w:rPr>
          <w:rFonts w:ascii="Times New Roman" w:eastAsia="Times New Roman" w:hAnsi="Times New Roman" w:cs="Times New Roman"/>
          <w:sz w:val="24"/>
          <w:szCs w:val="24"/>
        </w:rPr>
        <w:t xml:space="preserve"> JJ, Hurley RL, Lovett ST. A novel mutational hotspot in a natural </w:t>
      </w:r>
      <w:proofErr w:type="spellStart"/>
      <w:r>
        <w:rPr>
          <w:rFonts w:ascii="Times New Roman" w:eastAsia="Times New Roman" w:hAnsi="Times New Roman" w:cs="Times New Roman"/>
          <w:sz w:val="24"/>
          <w:szCs w:val="24"/>
        </w:rPr>
        <w:t>quasipalindrome</w:t>
      </w:r>
      <w:proofErr w:type="spellEnd"/>
      <w:r>
        <w:rPr>
          <w:rFonts w:ascii="Times New Roman" w:eastAsia="Times New Roman" w:hAnsi="Times New Roman" w:cs="Times New Roman"/>
          <w:sz w:val="24"/>
          <w:szCs w:val="24"/>
        </w:rPr>
        <w:t xml:space="preserve"> in Escherichia coli11Edited by J. H. Miller. Journal of Molecular Biology. 2000;302(3):553–564. doi:10.1006/jmbi.2000.4088</w:t>
      </w:r>
    </w:p>
    <w:p w14:paraId="5BEE41E2"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Laranjo LT, </w:t>
      </w:r>
      <w:proofErr w:type="spellStart"/>
      <w:r>
        <w:rPr>
          <w:rFonts w:ascii="Times New Roman" w:eastAsia="Times New Roman" w:hAnsi="Times New Roman" w:cs="Times New Roman"/>
          <w:sz w:val="24"/>
          <w:szCs w:val="24"/>
        </w:rPr>
        <w:t>Klaric</w:t>
      </w:r>
      <w:proofErr w:type="spellEnd"/>
      <w:r>
        <w:rPr>
          <w:rFonts w:ascii="Times New Roman" w:eastAsia="Times New Roman" w:hAnsi="Times New Roman" w:cs="Times New Roman"/>
          <w:sz w:val="24"/>
          <w:szCs w:val="24"/>
        </w:rPr>
        <w:t xml:space="preserve"> JA, Pearlman LR, Lovett ST. Stimulation of Replication Template-Switching by DNA-Protein Crosslinks. Genes. 2018 [accessed 2021 Mar </w:t>
      </w:r>
      <w:r>
        <w:rPr>
          <w:rFonts w:ascii="Times New Roman" w:eastAsia="Times New Roman" w:hAnsi="Times New Roman" w:cs="Times New Roman"/>
          <w:sz w:val="24"/>
          <w:szCs w:val="24"/>
        </w:rPr>
        <w:lastRenderedPageBreak/>
        <w:t>19];10(1). https://www.ncbi.nlm.nih.gov/pmc/articles/PMC6357072/. doi:10.3390/genes10010014</w:t>
      </w:r>
    </w:p>
    <w:p w14:paraId="5E6255B0"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w:t>
      </w:r>
      <w:proofErr w:type="spellStart"/>
      <w:r>
        <w:rPr>
          <w:rFonts w:ascii="Times New Roman" w:eastAsia="Times New Roman" w:hAnsi="Times New Roman" w:cs="Times New Roman"/>
          <w:sz w:val="24"/>
          <w:szCs w:val="24"/>
        </w:rPr>
        <w:t>Klaric</w:t>
      </w:r>
      <w:proofErr w:type="spellEnd"/>
      <w:r>
        <w:rPr>
          <w:rFonts w:ascii="Times New Roman" w:eastAsia="Times New Roman" w:hAnsi="Times New Roman" w:cs="Times New Roman"/>
          <w:sz w:val="24"/>
          <w:szCs w:val="24"/>
        </w:rPr>
        <w:t xml:space="preserve"> JA, Glass DJ, </w:t>
      </w:r>
      <w:proofErr w:type="spellStart"/>
      <w:r>
        <w:rPr>
          <w:rFonts w:ascii="Times New Roman" w:eastAsia="Times New Roman" w:hAnsi="Times New Roman" w:cs="Times New Roman"/>
          <w:sz w:val="24"/>
          <w:szCs w:val="24"/>
        </w:rPr>
        <w:t>Perr</w:t>
      </w:r>
      <w:proofErr w:type="spellEnd"/>
      <w:r>
        <w:rPr>
          <w:rFonts w:ascii="Times New Roman" w:eastAsia="Times New Roman" w:hAnsi="Times New Roman" w:cs="Times New Roman"/>
          <w:sz w:val="24"/>
          <w:szCs w:val="24"/>
        </w:rPr>
        <w:t xml:space="preserve"> EL, Reuven AD, Towne MJ, Lovett ST. DNA damage-signaling, homologous recombination and genetic mutation induced by 5-azacytidine and DNA-protein crosslinks in Escherichia coli. Mutation Research/Fundamental and Molecular Mechanisms of Mutagenesis. 2021;822:111742. doi:10.1016/j.mrfmmm.2021.111742</w:t>
      </w:r>
    </w:p>
    <w:p w14:paraId="7D7E31ED"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Greenblatt MS, </w:t>
      </w:r>
      <w:proofErr w:type="spellStart"/>
      <w:r>
        <w:rPr>
          <w:rFonts w:ascii="Times New Roman" w:eastAsia="Times New Roman" w:hAnsi="Times New Roman" w:cs="Times New Roman"/>
          <w:sz w:val="24"/>
          <w:szCs w:val="24"/>
        </w:rPr>
        <w:t>Grollman</w:t>
      </w:r>
      <w:proofErr w:type="spellEnd"/>
      <w:r>
        <w:rPr>
          <w:rFonts w:ascii="Times New Roman" w:eastAsia="Times New Roman" w:hAnsi="Times New Roman" w:cs="Times New Roman"/>
          <w:sz w:val="24"/>
          <w:szCs w:val="24"/>
        </w:rPr>
        <w:t xml:space="preserve"> AP, Harris CC. Deletions and Insertions in the p53 Tumor Suppressor Gene in Human Cancers: Confirmation of the DNA Polymerase Slippage/Misalignment Model. Cancer Research. 1996;56(9):2130–2136.</w:t>
      </w:r>
    </w:p>
    <w:p w14:paraId="6D4E4E00"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13. Mason‐</w:t>
      </w:r>
      <w:proofErr w:type="spellStart"/>
      <w:r>
        <w:rPr>
          <w:rFonts w:ascii="Times New Roman" w:eastAsia="Times New Roman" w:hAnsi="Times New Roman" w:cs="Times New Roman"/>
          <w:sz w:val="24"/>
          <w:szCs w:val="24"/>
        </w:rPr>
        <w:t>Osann</w:t>
      </w:r>
      <w:proofErr w:type="spellEnd"/>
      <w:r>
        <w:rPr>
          <w:rFonts w:ascii="Times New Roman" w:eastAsia="Times New Roman" w:hAnsi="Times New Roman" w:cs="Times New Roman"/>
          <w:sz w:val="24"/>
          <w:szCs w:val="24"/>
        </w:rPr>
        <w:t xml:space="preserve"> E, Terranova K, </w:t>
      </w:r>
      <w:proofErr w:type="spellStart"/>
      <w:r>
        <w:rPr>
          <w:rFonts w:ascii="Times New Roman" w:eastAsia="Times New Roman" w:hAnsi="Times New Roman" w:cs="Times New Roman"/>
          <w:sz w:val="24"/>
          <w:szCs w:val="24"/>
        </w:rPr>
        <w:t>Lupo</w:t>
      </w:r>
      <w:proofErr w:type="spellEnd"/>
      <w:r>
        <w:rPr>
          <w:rFonts w:ascii="Times New Roman" w:eastAsia="Times New Roman" w:hAnsi="Times New Roman" w:cs="Times New Roman"/>
          <w:sz w:val="24"/>
          <w:szCs w:val="24"/>
        </w:rPr>
        <w:t xml:space="preserve"> N, Lock YJ, Carson LM, Flynn RL. RAD54 promotes alternative lengthening of telomeres by mediating branch migration. EMBO Reports. 2020;21(6):e49495. doi:10.15252/embr.201949495</w:t>
      </w:r>
    </w:p>
    <w:p w14:paraId="70134E68"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Fukuda M, </w:t>
      </w:r>
      <w:proofErr w:type="spellStart"/>
      <w:r>
        <w:rPr>
          <w:rFonts w:ascii="Times New Roman" w:eastAsia="Times New Roman" w:hAnsi="Times New Roman" w:cs="Times New Roman"/>
          <w:sz w:val="24"/>
          <w:szCs w:val="24"/>
        </w:rPr>
        <w:t>Nishio</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Kanzawa</w:t>
      </w:r>
      <w:proofErr w:type="spellEnd"/>
      <w:r>
        <w:rPr>
          <w:rFonts w:ascii="Times New Roman" w:eastAsia="Times New Roman" w:hAnsi="Times New Roman" w:cs="Times New Roman"/>
          <w:sz w:val="24"/>
          <w:szCs w:val="24"/>
        </w:rPr>
        <w:t xml:space="preserve"> F, Ogasawara H, Ishida T, </w:t>
      </w:r>
      <w:proofErr w:type="spellStart"/>
      <w:r>
        <w:rPr>
          <w:rFonts w:ascii="Times New Roman" w:eastAsia="Times New Roman" w:hAnsi="Times New Roman" w:cs="Times New Roman"/>
          <w:sz w:val="24"/>
          <w:szCs w:val="24"/>
        </w:rPr>
        <w:t>Arioka</w:t>
      </w:r>
      <w:proofErr w:type="spellEnd"/>
      <w:r>
        <w:rPr>
          <w:rFonts w:ascii="Times New Roman" w:eastAsia="Times New Roman" w:hAnsi="Times New Roman" w:cs="Times New Roman"/>
          <w:sz w:val="24"/>
          <w:szCs w:val="24"/>
        </w:rPr>
        <w:t xml:space="preserve"> H, Bojanowski K, Oka M, </w:t>
      </w:r>
      <w:proofErr w:type="spellStart"/>
      <w:r>
        <w:rPr>
          <w:rFonts w:ascii="Times New Roman" w:eastAsia="Times New Roman" w:hAnsi="Times New Roman" w:cs="Times New Roman"/>
          <w:sz w:val="24"/>
          <w:szCs w:val="24"/>
        </w:rPr>
        <w:t>Nagahiro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Saijo</w:t>
      </w:r>
      <w:proofErr w:type="spellEnd"/>
      <w:r>
        <w:rPr>
          <w:rFonts w:ascii="Times New Roman" w:eastAsia="Times New Roman" w:hAnsi="Times New Roman" w:cs="Times New Roman"/>
          <w:sz w:val="24"/>
          <w:szCs w:val="24"/>
        </w:rPr>
        <w:t>. Synergism between Cisplatin and Topoisomerase I Inhibitors, NB-506 and SN-38, in Human Small Cell Lung Cancer Cells’. Cancer Research. 1996;56(4):789–793.</w:t>
      </w:r>
    </w:p>
    <w:p w14:paraId="2FB3E817"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 </w:t>
      </w:r>
      <w:proofErr w:type="spellStart"/>
      <w:r>
        <w:rPr>
          <w:rFonts w:ascii="Times New Roman" w:eastAsia="Times New Roman" w:hAnsi="Times New Roman" w:cs="Times New Roman"/>
          <w:sz w:val="24"/>
          <w:szCs w:val="24"/>
        </w:rPr>
        <w:t>Wierdl</w:t>
      </w:r>
      <w:proofErr w:type="spellEnd"/>
      <w:r>
        <w:rPr>
          <w:rFonts w:ascii="Times New Roman" w:eastAsia="Times New Roman" w:hAnsi="Times New Roman" w:cs="Times New Roman"/>
          <w:sz w:val="24"/>
          <w:szCs w:val="24"/>
        </w:rPr>
        <w:t xml:space="preserve"> M, Christopher L. Morton, Nathan K. Nguyen, Matthew R. </w:t>
      </w:r>
      <w:proofErr w:type="spellStart"/>
      <w:r>
        <w:rPr>
          <w:rFonts w:ascii="Times New Roman" w:eastAsia="Times New Roman" w:hAnsi="Times New Roman" w:cs="Times New Roman"/>
          <w:sz w:val="24"/>
          <w:szCs w:val="24"/>
        </w:rPr>
        <w:t>Redinbo</w:t>
      </w:r>
      <w:proofErr w:type="spellEnd"/>
      <w:r>
        <w:rPr>
          <w:rFonts w:ascii="Times New Roman" w:eastAsia="Times New Roman" w:hAnsi="Times New Roman" w:cs="Times New Roman"/>
          <w:sz w:val="24"/>
          <w:szCs w:val="24"/>
        </w:rPr>
        <w:t xml:space="preserve">, Philip M. Potter. Molecular Modeling of CPT-11 Metabolism by Carboxylesterases (CEs):  Use of </w:t>
      </w:r>
      <w:proofErr w:type="spellStart"/>
      <w:r>
        <w:rPr>
          <w:rFonts w:ascii="Times New Roman" w:eastAsia="Times New Roman" w:hAnsi="Times New Roman" w:cs="Times New Roman"/>
          <w:sz w:val="24"/>
          <w:szCs w:val="24"/>
        </w:rPr>
        <w:t>pnb</w:t>
      </w:r>
      <w:proofErr w:type="spellEnd"/>
      <w:r>
        <w:rPr>
          <w:rFonts w:ascii="Times New Roman" w:eastAsia="Times New Roman" w:hAnsi="Times New Roman" w:cs="Times New Roman"/>
          <w:sz w:val="24"/>
          <w:szCs w:val="24"/>
        </w:rPr>
        <w:t xml:space="preserve"> CE as a Model | Biochemistry. Biochemistry. 2004;43(7):1874–1882. doi:10.1021/bi035586r</w:t>
      </w:r>
    </w:p>
    <w:p w14:paraId="23DB7B05"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16. Definition of irinotecan hydrochloride - NCI Drug Dictionary - National Cancer Institute. 2011 Feb 2 [accessed 2021 Apr 7]. https://www.cancer.gov/publications/dictionaries/cancer-drug/def/irinotecan-hydrochloride</w:t>
      </w:r>
    </w:p>
    <w:p w14:paraId="360B3F4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17. Bailly C. Irinotecan: 25 years of cancer treatment. Pharmacological Research. 2019;148:104398. doi:10.1016/j.phrs.2019.104398</w:t>
      </w:r>
    </w:p>
    <w:p w14:paraId="6887D6DE"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18. </w:t>
      </w:r>
      <w:proofErr w:type="spellStart"/>
      <w:r>
        <w:rPr>
          <w:rFonts w:ascii="Times New Roman" w:eastAsia="Times New Roman" w:hAnsi="Times New Roman" w:cs="Times New Roman"/>
          <w:sz w:val="24"/>
          <w:szCs w:val="24"/>
        </w:rPr>
        <w:t>Pommier</w:t>
      </w:r>
      <w:proofErr w:type="spellEnd"/>
      <w:r>
        <w:rPr>
          <w:rFonts w:ascii="Times New Roman" w:eastAsia="Times New Roman" w:hAnsi="Times New Roman" w:cs="Times New Roman"/>
          <w:sz w:val="24"/>
          <w:szCs w:val="24"/>
        </w:rPr>
        <w:t xml:space="preserve"> Y, Leo E, Zhang H, Marchand C. DNA Topoisomerases and Their Poisoning by Anticancer and Antibacterial Drugs. Chemistry &amp; Biology. 2010;17(5):421–433. doi:10.1016/j.chembiol.2010.04.012</w:t>
      </w:r>
    </w:p>
    <w:p w14:paraId="3E4AEC73"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 </w:t>
      </w:r>
      <w:proofErr w:type="spellStart"/>
      <w:r>
        <w:rPr>
          <w:rFonts w:ascii="Times New Roman" w:eastAsia="Times New Roman" w:hAnsi="Times New Roman" w:cs="Times New Roman"/>
          <w:sz w:val="24"/>
          <w:szCs w:val="24"/>
        </w:rPr>
        <w:t>Humerickhouse</w:t>
      </w:r>
      <w:proofErr w:type="spellEnd"/>
      <w:r>
        <w:rPr>
          <w:rFonts w:ascii="Times New Roman" w:eastAsia="Times New Roman" w:hAnsi="Times New Roman" w:cs="Times New Roman"/>
          <w:sz w:val="24"/>
          <w:szCs w:val="24"/>
        </w:rPr>
        <w:t xml:space="preserve"> R, </w:t>
      </w:r>
      <w:proofErr w:type="spellStart"/>
      <w:r>
        <w:rPr>
          <w:rFonts w:ascii="Times New Roman" w:eastAsia="Times New Roman" w:hAnsi="Times New Roman" w:cs="Times New Roman"/>
          <w:sz w:val="24"/>
          <w:szCs w:val="24"/>
        </w:rPr>
        <w:t>Lohrbach</w:t>
      </w:r>
      <w:proofErr w:type="spellEnd"/>
      <w:r>
        <w:rPr>
          <w:rFonts w:ascii="Times New Roman" w:eastAsia="Times New Roman" w:hAnsi="Times New Roman" w:cs="Times New Roman"/>
          <w:sz w:val="24"/>
          <w:szCs w:val="24"/>
        </w:rPr>
        <w:t xml:space="preserve"> K, Li L, </w:t>
      </w:r>
      <w:proofErr w:type="spellStart"/>
      <w:r>
        <w:rPr>
          <w:rFonts w:ascii="Times New Roman" w:eastAsia="Times New Roman" w:hAnsi="Times New Roman" w:cs="Times New Roman"/>
          <w:sz w:val="24"/>
          <w:szCs w:val="24"/>
        </w:rPr>
        <w:t>Bosron</w:t>
      </w:r>
      <w:proofErr w:type="spellEnd"/>
      <w:r>
        <w:rPr>
          <w:rFonts w:ascii="Times New Roman" w:eastAsia="Times New Roman" w:hAnsi="Times New Roman" w:cs="Times New Roman"/>
          <w:sz w:val="24"/>
          <w:szCs w:val="24"/>
        </w:rPr>
        <w:t xml:space="preserve"> WF, Dolan ME. Characterization of CPT-11 Hydrolysis by Human Liver Carboxylesterase Isoforms hCE-1 and hCE-2. Cancer Research. 2000;60(5):1189–1192.</w:t>
      </w:r>
    </w:p>
    <w:p w14:paraId="5B5DBD8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20. Xu G, Zhang W, Ma MK, McLeod HL. Human Carboxylesterase 2 Is Commonly Expressed in Tumor Tissue and Is Correlated with Activation of Irinotecan. Clinical Cancer Research. 2002;8(8):2605–2611.</w:t>
      </w:r>
    </w:p>
    <w:p w14:paraId="363D0EB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21. Liu LF, Miller KG. Eukaryotic DNA topoisomerases: two forms of type I DNA topoisomerases from HeLa cell nuclei. Proceedings of the National Academy of Sciences of the United States of America. 1981;78(6):3487–3491.</w:t>
      </w:r>
    </w:p>
    <w:p w14:paraId="5F6AED3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22. Definition of doxorubicin hydrochloride - NCI Drug Dictionary - National Cancer Institute. 2011 Feb 2 [accessed 2021 Apr 7]. https://www.cancer.gov/publications/dictionaries/cancer-drug/def/doxorubicin-hydrochloride</w:t>
      </w:r>
    </w:p>
    <w:p w14:paraId="241BCD5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23. Meredith A-M, </w:t>
      </w:r>
      <w:proofErr w:type="spellStart"/>
      <w:r>
        <w:rPr>
          <w:rFonts w:ascii="Times New Roman" w:eastAsia="Times New Roman" w:hAnsi="Times New Roman" w:cs="Times New Roman"/>
          <w:sz w:val="24"/>
          <w:szCs w:val="24"/>
        </w:rPr>
        <w:t>Dass</w:t>
      </w:r>
      <w:proofErr w:type="spellEnd"/>
      <w:r>
        <w:rPr>
          <w:rFonts w:ascii="Times New Roman" w:eastAsia="Times New Roman" w:hAnsi="Times New Roman" w:cs="Times New Roman"/>
          <w:sz w:val="24"/>
          <w:szCs w:val="24"/>
        </w:rPr>
        <w:t xml:space="preserve"> CR. Increasing role of the cancer chemotherapeutic doxorubicin in cellular metabolism. Journal of Pharmacy and Pharmacology. 2016;68(6):729–741. doi:10.1111/jphp.12539</w:t>
      </w:r>
    </w:p>
    <w:p w14:paraId="59A18BCC"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24. Gewirtz D. A critical evaluation of the mechanisms of action proposed for the antitumor effects of the anthracycline antibiotics </w:t>
      </w:r>
      <w:proofErr w:type="spellStart"/>
      <w:r>
        <w:rPr>
          <w:rFonts w:ascii="Times New Roman" w:eastAsia="Times New Roman" w:hAnsi="Times New Roman" w:cs="Times New Roman"/>
          <w:sz w:val="24"/>
          <w:szCs w:val="24"/>
        </w:rPr>
        <w:t>adriamycin</w:t>
      </w:r>
      <w:proofErr w:type="spellEnd"/>
      <w:r>
        <w:rPr>
          <w:rFonts w:ascii="Times New Roman" w:eastAsia="Times New Roman" w:hAnsi="Times New Roman" w:cs="Times New Roman"/>
          <w:sz w:val="24"/>
          <w:szCs w:val="24"/>
        </w:rPr>
        <w:t xml:space="preserve"> and daunorubicin. Biochemical Pharmacology. 1999;57(7):727–741. doi:10.1016/S0006-2952(98)00307-4</w:t>
      </w:r>
    </w:p>
    <w:p w14:paraId="257D015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25. Jain T, Roper BJ, Grove A. A functional type I topoisomerase from Pseudomonas aeruginosa. BMC Molecular Biology. 2009;10:23. doi:10.1186/1471-2199-10-23</w:t>
      </w:r>
    </w:p>
    <w:p w14:paraId="47A9B748"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26. Wang JC. A Journey in the World of DNA Rings and Beyond. Annual Review of Biochemistry. 2009;78(1):31–54. doi:10.1146/annurev.biochem.78.030107.090101</w:t>
      </w:r>
    </w:p>
    <w:p w14:paraId="54E919F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27. Krogh BO, Shuman S. A poxvirus-like type IB topoisomerase family in bacteria. Proceedings of the National Academy of Sciences of the United States of America. 2002;99(4):1853–1858. doi:10.1073/pnas.032613199</w:t>
      </w:r>
    </w:p>
    <w:p w14:paraId="0D9656F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28. Shuman S, Golder M, Moss B. Characterization of vaccinia virus DNA topoisomerase I expressed in Escherichia coli. Journal of Biological Chemistry. 1988;263(31):16401–16407. doi:10.1016/S0021-9258(18)37607-5</w:t>
      </w:r>
    </w:p>
    <w:p w14:paraId="5B936F6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29. Gupta M, Zhu CX, </w:t>
      </w:r>
      <w:proofErr w:type="spellStart"/>
      <w:r>
        <w:rPr>
          <w:rFonts w:ascii="Times New Roman" w:eastAsia="Times New Roman" w:hAnsi="Times New Roman" w:cs="Times New Roman"/>
          <w:sz w:val="24"/>
          <w:szCs w:val="24"/>
        </w:rPr>
        <w:t>Tse-Dinh</w:t>
      </w:r>
      <w:proofErr w:type="spellEnd"/>
      <w:r>
        <w:rPr>
          <w:rFonts w:ascii="Times New Roman" w:eastAsia="Times New Roman" w:hAnsi="Times New Roman" w:cs="Times New Roman"/>
          <w:sz w:val="24"/>
          <w:szCs w:val="24"/>
        </w:rPr>
        <w:t xml:space="preserve"> YC. An engineered mutant of vaccinia virus DNA topoisomerase I is sensitive to the anti-cancer drug </w:t>
      </w:r>
      <w:proofErr w:type="spellStart"/>
      <w:r>
        <w:rPr>
          <w:rFonts w:ascii="Times New Roman" w:eastAsia="Times New Roman" w:hAnsi="Times New Roman" w:cs="Times New Roman"/>
          <w:sz w:val="24"/>
          <w:szCs w:val="24"/>
        </w:rPr>
        <w:t>camptothecin</w:t>
      </w:r>
      <w:proofErr w:type="spellEnd"/>
      <w:r>
        <w:rPr>
          <w:rFonts w:ascii="Times New Roman" w:eastAsia="Times New Roman" w:hAnsi="Times New Roman" w:cs="Times New Roman"/>
          <w:sz w:val="24"/>
          <w:szCs w:val="24"/>
        </w:rPr>
        <w:t>. Journal of Biological Chemistry. 1992;267(34):24177–24180. doi:10.1016/S0021-9258(18)35746-6</w:t>
      </w:r>
    </w:p>
    <w:p w14:paraId="422610FF"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30. Coldwell KE, </w:t>
      </w:r>
      <w:proofErr w:type="spellStart"/>
      <w:r>
        <w:rPr>
          <w:rFonts w:ascii="Times New Roman" w:eastAsia="Times New Roman" w:hAnsi="Times New Roman" w:cs="Times New Roman"/>
          <w:sz w:val="24"/>
          <w:szCs w:val="24"/>
        </w:rPr>
        <w:t>Cutts</w:t>
      </w:r>
      <w:proofErr w:type="spellEnd"/>
      <w:r>
        <w:rPr>
          <w:rFonts w:ascii="Times New Roman" w:eastAsia="Times New Roman" w:hAnsi="Times New Roman" w:cs="Times New Roman"/>
          <w:sz w:val="24"/>
          <w:szCs w:val="24"/>
        </w:rPr>
        <w:t xml:space="preserve"> SM, Ognibene TJ, Henderson PT, Phillips DR. Detection of Adriamycin–DNA adducts by accelerator mass spectrometry at clinically relevant Adriamycin concentrations. Nucleic Acids Research. 2008;36(16):e100. doi:10.1093/</w:t>
      </w:r>
      <w:proofErr w:type="spellStart"/>
      <w:r>
        <w:rPr>
          <w:rFonts w:ascii="Times New Roman" w:eastAsia="Times New Roman" w:hAnsi="Times New Roman" w:cs="Times New Roman"/>
          <w:sz w:val="24"/>
          <w:szCs w:val="24"/>
        </w:rPr>
        <w:t>nar</w:t>
      </w:r>
      <w:proofErr w:type="spellEnd"/>
      <w:r>
        <w:rPr>
          <w:rFonts w:ascii="Times New Roman" w:eastAsia="Times New Roman" w:hAnsi="Times New Roman" w:cs="Times New Roman"/>
          <w:sz w:val="24"/>
          <w:szCs w:val="24"/>
        </w:rPr>
        <w:t>/gkn439</w:t>
      </w:r>
    </w:p>
    <w:p w14:paraId="4966D82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31. Gillet-</w:t>
      </w:r>
      <w:proofErr w:type="spellStart"/>
      <w:r>
        <w:rPr>
          <w:rFonts w:ascii="Times New Roman" w:eastAsia="Times New Roman" w:hAnsi="Times New Roman" w:cs="Times New Roman"/>
          <w:sz w:val="24"/>
          <w:szCs w:val="24"/>
        </w:rPr>
        <w:t>Markowska</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Louvel</w:t>
      </w:r>
      <w:proofErr w:type="spellEnd"/>
      <w:r>
        <w:rPr>
          <w:rFonts w:ascii="Times New Roman" w:eastAsia="Times New Roman" w:hAnsi="Times New Roman" w:cs="Times New Roman"/>
          <w:sz w:val="24"/>
          <w:szCs w:val="24"/>
        </w:rPr>
        <w:t xml:space="preserve"> G, Fischer G.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 xml:space="preserve">-rates: A Web Tool to Estimate Mutation Rates from Fluctuation Analysis. G3: </w:t>
      </w:r>
      <w:proofErr w:type="spellStart"/>
      <w:r>
        <w:rPr>
          <w:rFonts w:ascii="Times New Roman" w:eastAsia="Times New Roman" w:hAnsi="Times New Roman" w:cs="Times New Roman"/>
          <w:sz w:val="24"/>
          <w:szCs w:val="24"/>
        </w:rPr>
        <w:t>Genes|Genomes|Genetics</w:t>
      </w:r>
      <w:proofErr w:type="spellEnd"/>
      <w:r>
        <w:rPr>
          <w:rFonts w:ascii="Times New Roman" w:eastAsia="Times New Roman" w:hAnsi="Times New Roman" w:cs="Times New Roman"/>
          <w:sz w:val="24"/>
          <w:szCs w:val="24"/>
        </w:rPr>
        <w:t>. 2015;5(11):2323–2327. doi:10.1534/g3.115.019836</w:t>
      </w:r>
    </w:p>
    <w:p w14:paraId="097F685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32. Hamon A, </w:t>
      </w:r>
      <w:proofErr w:type="spellStart"/>
      <w:r>
        <w:rPr>
          <w:rFonts w:ascii="Times New Roman" w:eastAsia="Times New Roman" w:hAnsi="Times New Roman" w:cs="Times New Roman"/>
          <w:sz w:val="24"/>
          <w:szCs w:val="24"/>
        </w:rPr>
        <w:t>Ycart</w:t>
      </w:r>
      <w:proofErr w:type="spellEnd"/>
      <w:r>
        <w:rPr>
          <w:rFonts w:ascii="Times New Roman" w:eastAsia="Times New Roman" w:hAnsi="Times New Roman" w:cs="Times New Roman"/>
          <w:sz w:val="24"/>
          <w:szCs w:val="24"/>
        </w:rPr>
        <w:t xml:space="preserve"> B. Statistics for the Luria-Delbrück distribution. Electronic Journal of Statistics. 2012;6(none):1251–1272. doi:10.1214/12-EJS711</w:t>
      </w:r>
    </w:p>
    <w:p w14:paraId="77D2F4CC"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33. Gillet-</w:t>
      </w:r>
      <w:proofErr w:type="spellStart"/>
      <w:r>
        <w:rPr>
          <w:rFonts w:ascii="Times New Roman" w:eastAsia="Times New Roman" w:hAnsi="Times New Roman" w:cs="Times New Roman"/>
          <w:sz w:val="24"/>
          <w:szCs w:val="24"/>
        </w:rPr>
        <w:t>Markowska</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Louvel</w:t>
      </w:r>
      <w:proofErr w:type="spellEnd"/>
      <w:r>
        <w:rPr>
          <w:rFonts w:ascii="Times New Roman" w:eastAsia="Times New Roman" w:hAnsi="Times New Roman" w:cs="Times New Roman"/>
          <w:sz w:val="24"/>
          <w:szCs w:val="24"/>
        </w:rPr>
        <w:t xml:space="preserve"> G, Fischer G.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 xml:space="preserve">-rates. </w:t>
      </w:r>
      <w:proofErr w:type="spellStart"/>
      <w:r>
        <w:rPr>
          <w:rFonts w:ascii="Times New Roman" w:eastAsia="Times New Roman" w:hAnsi="Times New Roman" w:cs="Times New Roman"/>
          <w:sz w:val="24"/>
          <w:szCs w:val="24"/>
        </w:rPr>
        <w:t>bz</w:t>
      </w:r>
      <w:proofErr w:type="spellEnd"/>
      <w:r>
        <w:rPr>
          <w:rFonts w:ascii="Times New Roman" w:eastAsia="Times New Roman" w:hAnsi="Times New Roman" w:cs="Times New Roman"/>
          <w:sz w:val="24"/>
          <w:szCs w:val="24"/>
        </w:rPr>
        <w:t>-rates. 2015 May 6 [accessed 2021 Nov 24]. http://www.lcqb.upmc.fr/bzrates</w:t>
      </w:r>
    </w:p>
    <w:p w14:paraId="7306277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34. </w:t>
      </w:r>
      <w:proofErr w:type="spellStart"/>
      <w:r>
        <w:rPr>
          <w:rFonts w:ascii="Times New Roman" w:eastAsia="Times New Roman" w:hAnsi="Times New Roman" w:cs="Times New Roman"/>
          <w:sz w:val="24"/>
          <w:szCs w:val="24"/>
        </w:rPr>
        <w:t>Pomponio</w:t>
      </w:r>
      <w:proofErr w:type="spellEnd"/>
      <w:r>
        <w:rPr>
          <w:rFonts w:ascii="Times New Roman" w:eastAsia="Times New Roman" w:hAnsi="Times New Roman" w:cs="Times New Roman"/>
          <w:sz w:val="24"/>
          <w:szCs w:val="24"/>
        </w:rPr>
        <w:t xml:space="preserve"> RJ, Narasimhan V, Reynolds TR, Buck GA, </w:t>
      </w:r>
      <w:proofErr w:type="spellStart"/>
      <w:r>
        <w:rPr>
          <w:rFonts w:ascii="Times New Roman" w:eastAsia="Times New Roman" w:hAnsi="Times New Roman" w:cs="Times New Roman"/>
          <w:sz w:val="24"/>
          <w:szCs w:val="24"/>
        </w:rPr>
        <w:t>Povirk</w:t>
      </w:r>
      <w:proofErr w:type="spellEnd"/>
      <w:r>
        <w:rPr>
          <w:rFonts w:ascii="Times New Roman" w:eastAsia="Times New Roman" w:hAnsi="Times New Roman" w:cs="Times New Roman"/>
          <w:sz w:val="24"/>
          <w:szCs w:val="24"/>
        </w:rPr>
        <w:t xml:space="preserve"> LF, Wolf B. Deletion/Insertion Mutation That Causes </w:t>
      </w:r>
      <w:proofErr w:type="spellStart"/>
      <w:r>
        <w:rPr>
          <w:rFonts w:ascii="Times New Roman" w:eastAsia="Times New Roman" w:hAnsi="Times New Roman" w:cs="Times New Roman"/>
          <w:sz w:val="24"/>
          <w:szCs w:val="24"/>
        </w:rPr>
        <w:t>Biotinidase</w:t>
      </w:r>
      <w:proofErr w:type="spellEnd"/>
      <w:r>
        <w:rPr>
          <w:rFonts w:ascii="Times New Roman" w:eastAsia="Times New Roman" w:hAnsi="Times New Roman" w:cs="Times New Roman"/>
          <w:sz w:val="24"/>
          <w:szCs w:val="24"/>
        </w:rPr>
        <w:t xml:space="preserve"> Deficiency May Result from the Formation of a </w:t>
      </w:r>
      <w:proofErr w:type="spellStart"/>
      <w:r>
        <w:rPr>
          <w:rFonts w:ascii="Times New Roman" w:eastAsia="Times New Roman" w:hAnsi="Times New Roman" w:cs="Times New Roman"/>
          <w:sz w:val="24"/>
          <w:szCs w:val="24"/>
        </w:rPr>
        <w:t>Quasipalindromic</w:t>
      </w:r>
      <w:proofErr w:type="spellEnd"/>
      <w:r>
        <w:rPr>
          <w:rFonts w:ascii="Times New Roman" w:eastAsia="Times New Roman" w:hAnsi="Times New Roman" w:cs="Times New Roman"/>
          <w:sz w:val="24"/>
          <w:szCs w:val="24"/>
        </w:rPr>
        <w:t xml:space="preserve"> Structure. Human Molecular Genetics. 1996;5(10):1657–1661. doi:10.1093/</w:t>
      </w:r>
      <w:proofErr w:type="spellStart"/>
      <w:r>
        <w:rPr>
          <w:rFonts w:ascii="Times New Roman" w:eastAsia="Times New Roman" w:hAnsi="Times New Roman" w:cs="Times New Roman"/>
          <w:sz w:val="24"/>
          <w:szCs w:val="24"/>
        </w:rPr>
        <w:t>hmg</w:t>
      </w:r>
      <w:proofErr w:type="spellEnd"/>
      <w:r>
        <w:rPr>
          <w:rFonts w:ascii="Times New Roman" w:eastAsia="Times New Roman" w:hAnsi="Times New Roman" w:cs="Times New Roman"/>
          <w:sz w:val="24"/>
          <w:szCs w:val="24"/>
        </w:rPr>
        <w:t>/5.10.1657</w:t>
      </w:r>
    </w:p>
    <w:p w14:paraId="4E25466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35. Bateman JF, </w:t>
      </w:r>
      <w:proofErr w:type="spellStart"/>
      <w:r>
        <w:rPr>
          <w:rFonts w:ascii="Times New Roman" w:eastAsia="Times New Roman" w:hAnsi="Times New Roman" w:cs="Times New Roman"/>
          <w:sz w:val="24"/>
          <w:szCs w:val="24"/>
        </w:rPr>
        <w:t>Lamande</w:t>
      </w:r>
      <w:proofErr w:type="spellEnd"/>
      <w:r>
        <w:rPr>
          <w:rFonts w:ascii="Times New Roman" w:eastAsia="Times New Roman" w:hAnsi="Times New Roman" w:cs="Times New Roman"/>
          <w:sz w:val="24"/>
          <w:szCs w:val="24"/>
        </w:rPr>
        <w:t xml:space="preserve"> SR, Dahl HH, Chan D, Mascara T, Cole WG. A Frameshift Mutation Results in a Truncated Nonfunctional Carboxyl-terminal Proα1(I) </w:t>
      </w:r>
      <w:proofErr w:type="spellStart"/>
      <w:r>
        <w:rPr>
          <w:rFonts w:ascii="Times New Roman" w:eastAsia="Times New Roman" w:hAnsi="Times New Roman" w:cs="Times New Roman"/>
          <w:sz w:val="24"/>
          <w:szCs w:val="24"/>
        </w:rPr>
        <w:t>Propeptide</w:t>
      </w:r>
      <w:proofErr w:type="spellEnd"/>
      <w:r>
        <w:rPr>
          <w:rFonts w:ascii="Times New Roman" w:eastAsia="Times New Roman" w:hAnsi="Times New Roman" w:cs="Times New Roman"/>
          <w:sz w:val="24"/>
          <w:szCs w:val="24"/>
        </w:rPr>
        <w:t xml:space="preserve"> of Type I Collagen in Osteogenesis Imperfecta. Journal of Biological Chemistry. 1989;264(19):10960–10964. doi:10.1016/S0021-9258(18)60412-0</w:t>
      </w:r>
    </w:p>
    <w:p w14:paraId="070B3B4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36. Marchesi F, </w:t>
      </w:r>
      <w:proofErr w:type="spellStart"/>
      <w:r>
        <w:rPr>
          <w:rFonts w:ascii="Times New Roman" w:eastAsia="Times New Roman" w:hAnsi="Times New Roman" w:cs="Times New Roman"/>
          <w:sz w:val="24"/>
          <w:szCs w:val="24"/>
        </w:rPr>
        <w:t>Turriziani</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Tortorelli</w:t>
      </w:r>
      <w:proofErr w:type="spellEnd"/>
      <w:r>
        <w:rPr>
          <w:rFonts w:ascii="Times New Roman" w:eastAsia="Times New Roman" w:hAnsi="Times New Roman" w:cs="Times New Roman"/>
          <w:sz w:val="24"/>
          <w:szCs w:val="24"/>
        </w:rPr>
        <w:t xml:space="preserve"> G, </w:t>
      </w:r>
      <w:proofErr w:type="spellStart"/>
      <w:r>
        <w:rPr>
          <w:rFonts w:ascii="Times New Roman" w:eastAsia="Times New Roman" w:hAnsi="Times New Roman" w:cs="Times New Roman"/>
          <w:sz w:val="24"/>
          <w:szCs w:val="24"/>
        </w:rPr>
        <w:t>Avvisati</w:t>
      </w:r>
      <w:proofErr w:type="spellEnd"/>
      <w:r>
        <w:rPr>
          <w:rFonts w:ascii="Times New Roman" w:eastAsia="Times New Roman" w:hAnsi="Times New Roman" w:cs="Times New Roman"/>
          <w:sz w:val="24"/>
          <w:szCs w:val="24"/>
        </w:rPr>
        <w:t xml:space="preserve"> G, Torino F, De </w:t>
      </w:r>
      <w:proofErr w:type="spellStart"/>
      <w:r>
        <w:rPr>
          <w:rFonts w:ascii="Times New Roman" w:eastAsia="Times New Roman" w:hAnsi="Times New Roman" w:cs="Times New Roman"/>
          <w:sz w:val="24"/>
          <w:szCs w:val="24"/>
        </w:rPr>
        <w:t>Vecchis</w:t>
      </w:r>
      <w:proofErr w:type="spellEnd"/>
      <w:r>
        <w:rPr>
          <w:rFonts w:ascii="Times New Roman" w:eastAsia="Times New Roman" w:hAnsi="Times New Roman" w:cs="Times New Roman"/>
          <w:sz w:val="24"/>
          <w:szCs w:val="24"/>
        </w:rPr>
        <w:t xml:space="preserve"> L. Triazene compounds: Mechanism of action and related DNA repair systems. Pharmacological Research. 2007;56(4):275–287. doi:10.1016/j.phrs.2007.08.003</w:t>
      </w:r>
    </w:p>
    <w:p w14:paraId="54EE0CC6"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37. Definition of temozolomide - NCI Drug Dictionary - National Cancer Institute. 2011 Feb 2 [accessed 2021 Apr 7]. https://www.cancer.gov/publications/dictionaries/cancer-drug/def/temozolomide</w:t>
      </w:r>
    </w:p>
    <w:p w14:paraId="4B6CFD0B"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38. </w:t>
      </w:r>
      <w:proofErr w:type="spellStart"/>
      <w:r>
        <w:rPr>
          <w:rFonts w:ascii="Times New Roman" w:eastAsia="Times New Roman" w:hAnsi="Times New Roman" w:cs="Times New Roman"/>
          <w:sz w:val="24"/>
          <w:szCs w:val="24"/>
        </w:rPr>
        <w:t>Karisa</w:t>
      </w:r>
      <w:proofErr w:type="spellEnd"/>
      <w:r>
        <w:rPr>
          <w:rFonts w:ascii="Times New Roman" w:eastAsia="Times New Roman" w:hAnsi="Times New Roman" w:cs="Times New Roman"/>
          <w:sz w:val="24"/>
          <w:szCs w:val="24"/>
        </w:rPr>
        <w:t xml:space="preserve"> C. Schreck, Stuart A. Grossman. Role of Temozolomide in the Treatment of Cancers Involving the Central Nervous System. Cancer Network. 2018 Nov 15 [accessed 2021 Mar 19]. https://www.cancernetwork.com/view/role-temozolomide-cns</w:t>
      </w:r>
    </w:p>
    <w:p w14:paraId="2F34652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39. </w:t>
      </w:r>
      <w:proofErr w:type="spellStart"/>
      <w:r>
        <w:rPr>
          <w:rFonts w:ascii="Times New Roman" w:eastAsia="Times New Roman" w:hAnsi="Times New Roman" w:cs="Times New Roman"/>
          <w:sz w:val="24"/>
          <w:szCs w:val="24"/>
        </w:rPr>
        <w:t>Tentori</w:t>
      </w:r>
      <w:proofErr w:type="spellEnd"/>
      <w:r>
        <w:rPr>
          <w:rFonts w:ascii="Times New Roman" w:eastAsia="Times New Roman" w:hAnsi="Times New Roman" w:cs="Times New Roman"/>
          <w:sz w:val="24"/>
          <w:szCs w:val="24"/>
        </w:rPr>
        <w:t xml:space="preserve"> L, Leonetti C, </w:t>
      </w:r>
      <w:proofErr w:type="spellStart"/>
      <w:r>
        <w:rPr>
          <w:rFonts w:ascii="Times New Roman" w:eastAsia="Times New Roman" w:hAnsi="Times New Roman" w:cs="Times New Roman"/>
          <w:sz w:val="24"/>
          <w:szCs w:val="24"/>
        </w:rPr>
        <w:t>Scarsella</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d’Amati</w:t>
      </w:r>
      <w:proofErr w:type="spellEnd"/>
      <w:r>
        <w:rPr>
          <w:rFonts w:ascii="Times New Roman" w:eastAsia="Times New Roman" w:hAnsi="Times New Roman" w:cs="Times New Roman"/>
          <w:sz w:val="24"/>
          <w:szCs w:val="24"/>
        </w:rPr>
        <w:t xml:space="preserve"> G, </w:t>
      </w:r>
      <w:proofErr w:type="spellStart"/>
      <w:r>
        <w:rPr>
          <w:rFonts w:ascii="Times New Roman" w:eastAsia="Times New Roman" w:hAnsi="Times New Roman" w:cs="Times New Roman"/>
          <w:sz w:val="24"/>
          <w:szCs w:val="24"/>
        </w:rPr>
        <w:t>Vergati</w:t>
      </w:r>
      <w:proofErr w:type="spellEnd"/>
      <w:r>
        <w:rPr>
          <w:rFonts w:ascii="Times New Roman" w:eastAsia="Times New Roman" w:hAnsi="Times New Roman" w:cs="Times New Roman"/>
          <w:sz w:val="24"/>
          <w:szCs w:val="24"/>
        </w:rPr>
        <w:t xml:space="preserve"> M, </w:t>
      </w:r>
      <w:proofErr w:type="spellStart"/>
      <w:r>
        <w:rPr>
          <w:rFonts w:ascii="Times New Roman" w:eastAsia="Times New Roman" w:hAnsi="Times New Roman" w:cs="Times New Roman"/>
          <w:sz w:val="24"/>
          <w:szCs w:val="24"/>
        </w:rPr>
        <w:t>Portarena</w:t>
      </w:r>
      <w:proofErr w:type="spellEnd"/>
      <w:r>
        <w:rPr>
          <w:rFonts w:ascii="Times New Roman" w:eastAsia="Times New Roman" w:hAnsi="Times New Roman" w:cs="Times New Roman"/>
          <w:sz w:val="24"/>
          <w:szCs w:val="24"/>
        </w:rPr>
        <w:t xml:space="preserve"> I, Xu W, Kalish V, </w:t>
      </w:r>
      <w:proofErr w:type="spellStart"/>
      <w:r>
        <w:rPr>
          <w:rFonts w:ascii="Times New Roman" w:eastAsia="Times New Roman" w:hAnsi="Times New Roman" w:cs="Times New Roman"/>
          <w:sz w:val="24"/>
          <w:szCs w:val="24"/>
        </w:rPr>
        <w:t>Zupi</w:t>
      </w:r>
      <w:proofErr w:type="spellEnd"/>
      <w:r>
        <w:rPr>
          <w:rFonts w:ascii="Times New Roman" w:eastAsia="Times New Roman" w:hAnsi="Times New Roman" w:cs="Times New Roman"/>
          <w:sz w:val="24"/>
          <w:szCs w:val="24"/>
        </w:rPr>
        <w:t xml:space="preserve"> G, Zhang J, et al. Systemic Administration of GPI 15427, a Novel Poly(ADP-Ribose) Polymerase-1 Inhibitor, Increases the Antitumor Activity of Temozolomide against Intracranial Melanoma, Glioma, Lymphoma. Clinical Cancer Research. 2003;9(14):5370–5379.</w:t>
      </w:r>
    </w:p>
    <w:p w14:paraId="0819D1C1"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40. </w:t>
      </w:r>
      <w:proofErr w:type="spellStart"/>
      <w:r>
        <w:rPr>
          <w:rFonts w:ascii="Times New Roman" w:eastAsia="Times New Roman" w:hAnsi="Times New Roman" w:cs="Times New Roman"/>
          <w:sz w:val="24"/>
          <w:szCs w:val="24"/>
        </w:rPr>
        <w:t>Hegi</w:t>
      </w:r>
      <w:proofErr w:type="spellEnd"/>
      <w:r>
        <w:rPr>
          <w:rFonts w:ascii="Times New Roman" w:eastAsia="Times New Roman" w:hAnsi="Times New Roman" w:cs="Times New Roman"/>
          <w:sz w:val="24"/>
          <w:szCs w:val="24"/>
        </w:rPr>
        <w:t xml:space="preserve"> ME, </w:t>
      </w:r>
      <w:proofErr w:type="spellStart"/>
      <w:r>
        <w:rPr>
          <w:rFonts w:ascii="Times New Roman" w:eastAsia="Times New Roman" w:hAnsi="Times New Roman" w:cs="Times New Roman"/>
          <w:sz w:val="24"/>
          <w:szCs w:val="24"/>
        </w:rPr>
        <w:t>Diserens</w:t>
      </w:r>
      <w:proofErr w:type="spellEnd"/>
      <w:r>
        <w:rPr>
          <w:rFonts w:ascii="Times New Roman" w:eastAsia="Times New Roman" w:hAnsi="Times New Roman" w:cs="Times New Roman"/>
          <w:sz w:val="24"/>
          <w:szCs w:val="24"/>
        </w:rPr>
        <w:t xml:space="preserve"> A-C, </w:t>
      </w:r>
      <w:proofErr w:type="spellStart"/>
      <w:r>
        <w:rPr>
          <w:rFonts w:ascii="Times New Roman" w:eastAsia="Times New Roman" w:hAnsi="Times New Roman" w:cs="Times New Roman"/>
          <w:sz w:val="24"/>
          <w:szCs w:val="24"/>
        </w:rPr>
        <w:t>Gorlia</w:t>
      </w:r>
      <w:proofErr w:type="spellEnd"/>
      <w:r>
        <w:rPr>
          <w:rFonts w:ascii="Times New Roman" w:eastAsia="Times New Roman" w:hAnsi="Times New Roman" w:cs="Times New Roman"/>
          <w:sz w:val="24"/>
          <w:szCs w:val="24"/>
        </w:rPr>
        <w:t xml:space="preserve"> T, </w:t>
      </w:r>
      <w:proofErr w:type="spellStart"/>
      <w:r>
        <w:rPr>
          <w:rFonts w:ascii="Times New Roman" w:eastAsia="Times New Roman" w:hAnsi="Times New Roman" w:cs="Times New Roman"/>
          <w:sz w:val="24"/>
          <w:szCs w:val="24"/>
        </w:rPr>
        <w:t>Hamou</w:t>
      </w:r>
      <w:proofErr w:type="spellEnd"/>
      <w:r>
        <w:rPr>
          <w:rFonts w:ascii="Times New Roman" w:eastAsia="Times New Roman" w:hAnsi="Times New Roman" w:cs="Times New Roman"/>
          <w:sz w:val="24"/>
          <w:szCs w:val="24"/>
        </w:rPr>
        <w:t xml:space="preserve"> M-F, de </w:t>
      </w:r>
      <w:proofErr w:type="spellStart"/>
      <w:r>
        <w:rPr>
          <w:rFonts w:ascii="Times New Roman" w:eastAsia="Times New Roman" w:hAnsi="Times New Roman" w:cs="Times New Roman"/>
          <w:sz w:val="24"/>
          <w:szCs w:val="24"/>
        </w:rPr>
        <w:t>Tribolet</w:t>
      </w:r>
      <w:proofErr w:type="spellEnd"/>
      <w:r>
        <w:rPr>
          <w:rFonts w:ascii="Times New Roman" w:eastAsia="Times New Roman" w:hAnsi="Times New Roman" w:cs="Times New Roman"/>
          <w:sz w:val="24"/>
          <w:szCs w:val="24"/>
        </w:rPr>
        <w:t xml:space="preserve"> N, Weller M, </w:t>
      </w:r>
      <w:proofErr w:type="spellStart"/>
      <w:r>
        <w:rPr>
          <w:rFonts w:ascii="Times New Roman" w:eastAsia="Times New Roman" w:hAnsi="Times New Roman" w:cs="Times New Roman"/>
          <w:sz w:val="24"/>
          <w:szCs w:val="24"/>
        </w:rPr>
        <w:t>Kros</w:t>
      </w:r>
      <w:proofErr w:type="spellEnd"/>
      <w:r>
        <w:rPr>
          <w:rFonts w:ascii="Times New Roman" w:eastAsia="Times New Roman" w:hAnsi="Times New Roman" w:cs="Times New Roman"/>
          <w:sz w:val="24"/>
          <w:szCs w:val="24"/>
        </w:rPr>
        <w:t xml:space="preserve"> JM, </w:t>
      </w:r>
      <w:proofErr w:type="spellStart"/>
      <w:r>
        <w:rPr>
          <w:rFonts w:ascii="Times New Roman" w:eastAsia="Times New Roman" w:hAnsi="Times New Roman" w:cs="Times New Roman"/>
          <w:sz w:val="24"/>
          <w:szCs w:val="24"/>
        </w:rPr>
        <w:t>Hainfellner</w:t>
      </w:r>
      <w:proofErr w:type="spellEnd"/>
      <w:r>
        <w:rPr>
          <w:rFonts w:ascii="Times New Roman" w:eastAsia="Times New Roman" w:hAnsi="Times New Roman" w:cs="Times New Roman"/>
          <w:sz w:val="24"/>
          <w:szCs w:val="24"/>
        </w:rPr>
        <w:t xml:space="preserve"> JA, Mason W, </w:t>
      </w:r>
      <w:proofErr w:type="spellStart"/>
      <w:r>
        <w:rPr>
          <w:rFonts w:ascii="Times New Roman" w:eastAsia="Times New Roman" w:hAnsi="Times New Roman" w:cs="Times New Roman"/>
          <w:sz w:val="24"/>
          <w:szCs w:val="24"/>
        </w:rPr>
        <w:t>Mariani</w:t>
      </w:r>
      <w:proofErr w:type="spellEnd"/>
      <w:r>
        <w:rPr>
          <w:rFonts w:ascii="Times New Roman" w:eastAsia="Times New Roman" w:hAnsi="Times New Roman" w:cs="Times New Roman"/>
          <w:sz w:val="24"/>
          <w:szCs w:val="24"/>
        </w:rPr>
        <w:t xml:space="preserve"> L, et al. MGMT Gene Silencing and Benefit from Temozolomide in Glioblastoma. New England Journal of Medicine. 2005;352(10):997–1003. doi:10.1056/NEJMoa043331</w:t>
      </w:r>
    </w:p>
    <w:p w14:paraId="61909641"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41. Stupp R, Mason WP, van den Bent MJ, Weller M, Fisher B, </w:t>
      </w:r>
      <w:proofErr w:type="spellStart"/>
      <w:r>
        <w:rPr>
          <w:rFonts w:ascii="Times New Roman" w:eastAsia="Times New Roman" w:hAnsi="Times New Roman" w:cs="Times New Roman"/>
          <w:sz w:val="24"/>
          <w:szCs w:val="24"/>
        </w:rPr>
        <w:t>Taphoorn</w:t>
      </w:r>
      <w:proofErr w:type="spellEnd"/>
      <w:r>
        <w:rPr>
          <w:rFonts w:ascii="Times New Roman" w:eastAsia="Times New Roman" w:hAnsi="Times New Roman" w:cs="Times New Roman"/>
          <w:sz w:val="24"/>
          <w:szCs w:val="24"/>
        </w:rPr>
        <w:t xml:space="preserve"> MJB, Belanger K, </w:t>
      </w:r>
      <w:proofErr w:type="spellStart"/>
      <w:r>
        <w:rPr>
          <w:rFonts w:ascii="Times New Roman" w:eastAsia="Times New Roman" w:hAnsi="Times New Roman" w:cs="Times New Roman"/>
          <w:sz w:val="24"/>
          <w:szCs w:val="24"/>
        </w:rPr>
        <w:t>Brandes</w:t>
      </w:r>
      <w:proofErr w:type="spellEnd"/>
      <w:r>
        <w:rPr>
          <w:rFonts w:ascii="Times New Roman" w:eastAsia="Times New Roman" w:hAnsi="Times New Roman" w:cs="Times New Roman"/>
          <w:sz w:val="24"/>
          <w:szCs w:val="24"/>
        </w:rPr>
        <w:t xml:space="preserve"> AA, </w:t>
      </w:r>
      <w:proofErr w:type="spellStart"/>
      <w:r>
        <w:rPr>
          <w:rFonts w:ascii="Times New Roman" w:eastAsia="Times New Roman" w:hAnsi="Times New Roman" w:cs="Times New Roman"/>
          <w:sz w:val="24"/>
          <w:szCs w:val="24"/>
        </w:rPr>
        <w:t>Marosi</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Bogdahn</w:t>
      </w:r>
      <w:proofErr w:type="spellEnd"/>
      <w:r>
        <w:rPr>
          <w:rFonts w:ascii="Times New Roman" w:eastAsia="Times New Roman" w:hAnsi="Times New Roman" w:cs="Times New Roman"/>
          <w:sz w:val="24"/>
          <w:szCs w:val="24"/>
        </w:rPr>
        <w:t xml:space="preserve"> U, et al. Radiotherapy plus Concomitant and Adjuvant Temozolomide for Glioblastoma. The New England Journal of Medicine. 2009;352:987–996. doi:10.1056/NEJMoa043330</w:t>
      </w:r>
    </w:p>
    <w:p w14:paraId="02E11DD9"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42. </w:t>
      </w:r>
      <w:proofErr w:type="spellStart"/>
      <w:r>
        <w:rPr>
          <w:rFonts w:ascii="Times New Roman" w:eastAsia="Times New Roman" w:hAnsi="Times New Roman" w:cs="Times New Roman"/>
          <w:sz w:val="24"/>
          <w:szCs w:val="24"/>
        </w:rPr>
        <w:t>Jeggo</w:t>
      </w:r>
      <w:proofErr w:type="spellEnd"/>
      <w:r>
        <w:rPr>
          <w:rFonts w:ascii="Times New Roman" w:eastAsia="Times New Roman" w:hAnsi="Times New Roman" w:cs="Times New Roman"/>
          <w:sz w:val="24"/>
          <w:szCs w:val="24"/>
        </w:rPr>
        <w:t xml:space="preserve"> P. Isolation and characterization of Escherichia coli K-12 mutants unable to induce the adaptive response to simple alkylating agents. Journal of Bacteriology. 1979;139(3):783–791.</w:t>
      </w:r>
    </w:p>
    <w:p w14:paraId="1142C655"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43. </w:t>
      </w:r>
      <w:proofErr w:type="spellStart"/>
      <w:r>
        <w:rPr>
          <w:rFonts w:ascii="Times New Roman" w:eastAsia="Times New Roman" w:hAnsi="Times New Roman" w:cs="Times New Roman"/>
          <w:sz w:val="24"/>
          <w:szCs w:val="24"/>
        </w:rPr>
        <w:t>Nakabeppu</w:t>
      </w:r>
      <w:proofErr w:type="spellEnd"/>
      <w:r>
        <w:rPr>
          <w:rFonts w:ascii="Times New Roman" w:eastAsia="Times New Roman" w:hAnsi="Times New Roman" w:cs="Times New Roman"/>
          <w:sz w:val="24"/>
          <w:szCs w:val="24"/>
        </w:rPr>
        <w:t xml:space="preserve"> Y, Kondo H, Kawabata S, Iwanaga S, Sekiguchi M. Purification and structure of the intact Ada regulatory protein of Escherichia coli K12, O6-methylguanine-DNA methyltransferase. Journal of Biological Chemistry. 1985;260(12):7281–7288. doi:10.1016/S0021-9258(17)39604-7</w:t>
      </w:r>
    </w:p>
    <w:p w14:paraId="49BF5CB5"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44. </w:t>
      </w:r>
      <w:proofErr w:type="spellStart"/>
      <w:r>
        <w:rPr>
          <w:rFonts w:ascii="Times New Roman" w:eastAsia="Times New Roman" w:hAnsi="Times New Roman" w:cs="Times New Roman"/>
          <w:sz w:val="24"/>
          <w:szCs w:val="24"/>
        </w:rPr>
        <w:t>Demple</w:t>
      </w:r>
      <w:proofErr w:type="spellEnd"/>
      <w:r>
        <w:rPr>
          <w:rFonts w:ascii="Times New Roman" w:eastAsia="Times New Roman" w:hAnsi="Times New Roman" w:cs="Times New Roman"/>
          <w:sz w:val="24"/>
          <w:szCs w:val="24"/>
        </w:rPr>
        <w:t xml:space="preserve"> B. Mutant Escherichia coli Ada proteins simultaneously defective in the repair of O6-methylguanine and in gene activation. Nucleic Acids Research. 1986;14(14):5575–5589.</w:t>
      </w:r>
    </w:p>
    <w:p w14:paraId="4D547494"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45. Moore MH, Gulbis JM, Dodson EJ, </w:t>
      </w:r>
      <w:proofErr w:type="spellStart"/>
      <w:r>
        <w:rPr>
          <w:rFonts w:ascii="Times New Roman" w:eastAsia="Times New Roman" w:hAnsi="Times New Roman" w:cs="Times New Roman"/>
          <w:sz w:val="24"/>
          <w:szCs w:val="24"/>
        </w:rPr>
        <w:t>Demple</w:t>
      </w:r>
      <w:proofErr w:type="spellEnd"/>
      <w:r>
        <w:rPr>
          <w:rFonts w:ascii="Times New Roman" w:eastAsia="Times New Roman" w:hAnsi="Times New Roman" w:cs="Times New Roman"/>
          <w:sz w:val="24"/>
          <w:szCs w:val="24"/>
        </w:rPr>
        <w:t xml:space="preserve"> B, Moody PC. Crystal structure of a suicidal DNA repair protein: the Ada O6‐methylguanine‐DNA methyltransferase from E. coli. The EMBO Journal. 1994;13(7):1495–1501. doi:10.1002/j.1460-2075.1994.tb06410.x</w:t>
      </w:r>
    </w:p>
    <w:p w14:paraId="3C093007"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46. </w:t>
      </w:r>
      <w:proofErr w:type="spellStart"/>
      <w:r>
        <w:rPr>
          <w:rFonts w:ascii="Times New Roman" w:eastAsia="Times New Roman" w:hAnsi="Times New Roman" w:cs="Times New Roman"/>
          <w:sz w:val="24"/>
          <w:szCs w:val="24"/>
        </w:rPr>
        <w:t>Rebeck</w:t>
      </w:r>
      <w:proofErr w:type="spellEnd"/>
      <w:r>
        <w:rPr>
          <w:rFonts w:ascii="Times New Roman" w:eastAsia="Times New Roman" w:hAnsi="Times New Roman" w:cs="Times New Roman"/>
          <w:sz w:val="24"/>
          <w:szCs w:val="24"/>
        </w:rPr>
        <w:t xml:space="preserve"> GW, Samson L. Increased spontaneous mutation and alkylation sensitivity of Escherichia coli strains lacking the </w:t>
      </w:r>
      <w:proofErr w:type="spellStart"/>
      <w:r>
        <w:rPr>
          <w:rFonts w:ascii="Times New Roman" w:eastAsia="Times New Roman" w:hAnsi="Times New Roman" w:cs="Times New Roman"/>
          <w:sz w:val="24"/>
          <w:szCs w:val="24"/>
        </w:rPr>
        <w:t>ogt</w:t>
      </w:r>
      <w:proofErr w:type="spellEnd"/>
      <w:r>
        <w:rPr>
          <w:rFonts w:ascii="Times New Roman" w:eastAsia="Times New Roman" w:hAnsi="Times New Roman" w:cs="Times New Roman"/>
          <w:sz w:val="24"/>
          <w:szCs w:val="24"/>
        </w:rPr>
        <w:t xml:space="preserve"> O6-methylguanine DNA repair methyltransferase. Journal of Bacteriology. 1991;173(6):2068–2076.</w:t>
      </w:r>
    </w:p>
    <w:p w14:paraId="4784435A" w14:textId="77777777" w:rsidR="000211CE" w:rsidRDefault="002F254B">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47. Mackay WJ, Han S, Samson LD. DNA alkylation repair limits spontaneous base substitution mutations in Escherichia coli. Journal of Bacteriology. 1994;176(11):3224–3230.</w:t>
      </w:r>
    </w:p>
    <w:p w14:paraId="3818A01F" w14:textId="77777777" w:rsidR="000211CE" w:rsidRDefault="000211CE">
      <w:pPr>
        <w:spacing w:before="240" w:after="240"/>
        <w:rPr>
          <w:rFonts w:ascii="Times New Roman" w:eastAsia="Times New Roman" w:hAnsi="Times New Roman" w:cs="Times New Roman"/>
          <w:sz w:val="24"/>
          <w:szCs w:val="24"/>
        </w:rPr>
      </w:pPr>
    </w:p>
    <w:p w14:paraId="23C3A998" w14:textId="77777777" w:rsidR="000211CE" w:rsidRDefault="000211CE">
      <w:pPr>
        <w:spacing w:before="240" w:after="240"/>
        <w:rPr>
          <w:rFonts w:ascii="Times New Roman" w:eastAsia="Times New Roman" w:hAnsi="Times New Roman" w:cs="Times New Roman"/>
          <w:sz w:val="24"/>
          <w:szCs w:val="24"/>
        </w:rPr>
      </w:pPr>
    </w:p>
    <w:p w14:paraId="244DE803" w14:textId="77777777" w:rsidR="000211CE" w:rsidRDefault="000211CE">
      <w:pPr>
        <w:rPr>
          <w:rFonts w:ascii="Times New Roman" w:eastAsia="Times New Roman" w:hAnsi="Times New Roman" w:cs="Times New Roman"/>
          <w:sz w:val="24"/>
          <w:szCs w:val="24"/>
        </w:rPr>
      </w:pPr>
    </w:p>
    <w:sectPr w:rsidR="000211CE" w:rsidSect="003677E3">
      <w:headerReference w:type="default" r:id="rId16"/>
      <w:pgSz w:w="12240" w:h="15840"/>
      <w:pgMar w:top="1440" w:right="1440" w:bottom="1440" w:left="216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FDD343" w14:textId="77777777" w:rsidR="00BE5336" w:rsidRDefault="00BE5336">
      <w:pPr>
        <w:spacing w:line="240" w:lineRule="auto"/>
      </w:pPr>
      <w:r>
        <w:separator/>
      </w:r>
    </w:p>
  </w:endnote>
  <w:endnote w:type="continuationSeparator" w:id="0">
    <w:p w14:paraId="512B348E" w14:textId="77777777" w:rsidR="00BE5336" w:rsidRDefault="00BE53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8AEB7" w14:textId="77777777" w:rsidR="002F254B" w:rsidRDefault="002F254B" w:rsidP="002F254B">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C8D866" w14:textId="77777777" w:rsidR="00BE5336" w:rsidRDefault="00BE5336">
      <w:pPr>
        <w:spacing w:line="240" w:lineRule="auto"/>
      </w:pPr>
      <w:r>
        <w:separator/>
      </w:r>
    </w:p>
  </w:footnote>
  <w:footnote w:type="continuationSeparator" w:id="0">
    <w:p w14:paraId="6AE41827" w14:textId="77777777" w:rsidR="00BE5336" w:rsidRDefault="00BE533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79B794" w14:textId="77777777" w:rsidR="002F254B" w:rsidRDefault="002F254B">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44FB6F" w14:textId="77777777" w:rsidR="002F254B" w:rsidRDefault="002F254B">
    <w:pP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56575104"/>
      <w:docPartObj>
        <w:docPartGallery w:val="Page Numbers (Top of Page)"/>
        <w:docPartUnique/>
      </w:docPartObj>
    </w:sdtPr>
    <w:sdtEndPr>
      <w:rPr>
        <w:noProof/>
      </w:rPr>
    </w:sdtEndPr>
    <w:sdtContent>
      <w:p w14:paraId="3BDC92C6" w14:textId="0F0E4D58" w:rsidR="00C74D3E" w:rsidRDefault="00C74D3E">
        <w:pPr>
          <w:pStyle w:val="Header"/>
          <w:jc w:val="right"/>
        </w:pPr>
        <w:r w:rsidRPr="00C74D3E">
          <w:rPr>
            <w:rFonts w:ascii="Times New Roman" w:hAnsi="Times New Roman" w:cs="Times New Roman"/>
          </w:rPr>
          <w:fldChar w:fldCharType="begin"/>
        </w:r>
        <w:r w:rsidRPr="00C74D3E">
          <w:rPr>
            <w:rFonts w:ascii="Times New Roman" w:hAnsi="Times New Roman" w:cs="Times New Roman"/>
          </w:rPr>
          <w:instrText xml:space="preserve"> PAGE   \* MERGEFORMAT </w:instrText>
        </w:r>
        <w:r w:rsidRPr="00C74D3E">
          <w:rPr>
            <w:rFonts w:ascii="Times New Roman" w:hAnsi="Times New Roman" w:cs="Times New Roman"/>
          </w:rPr>
          <w:fldChar w:fldCharType="separate"/>
        </w:r>
        <w:r w:rsidRPr="00C74D3E">
          <w:rPr>
            <w:rFonts w:ascii="Times New Roman" w:hAnsi="Times New Roman" w:cs="Times New Roman"/>
            <w:noProof/>
          </w:rPr>
          <w:t>2</w:t>
        </w:r>
        <w:r w:rsidRPr="00C74D3E">
          <w:rPr>
            <w:rFonts w:ascii="Times New Roman" w:hAnsi="Times New Roman" w:cs="Times New Roman"/>
            <w:noProof/>
          </w:rPr>
          <w:fldChar w:fldCharType="end"/>
        </w:r>
      </w:p>
    </w:sdtContent>
  </w:sdt>
  <w:p w14:paraId="2F359668" w14:textId="77777777" w:rsidR="00C74D3E" w:rsidRDefault="00C74D3E" w:rsidP="00C74D3E">
    <w:pPr>
      <w:jc w:val="center"/>
      <w:rPr>
        <w:rFonts w:ascii="Times New Roman" w:eastAsia="Times New Roman" w:hAnsi="Times New Roman" w:cs="Times New Roman"/>
        <w:sz w:val="24"/>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30714837"/>
      <w:docPartObj>
        <w:docPartGallery w:val="Page Numbers (Top of Page)"/>
        <w:docPartUnique/>
      </w:docPartObj>
    </w:sdtPr>
    <w:sdtEndPr>
      <w:rPr>
        <w:noProof/>
      </w:rPr>
    </w:sdtEndPr>
    <w:sdtContent>
      <w:p w14:paraId="5BC1F4F8" w14:textId="77777777" w:rsidR="002F254B" w:rsidRDefault="002F254B">
        <w:pPr>
          <w:pStyle w:val="Header"/>
          <w:jc w:val="right"/>
        </w:pPr>
        <w:r>
          <w:fldChar w:fldCharType="begin"/>
        </w:r>
        <w:r>
          <w:instrText xml:space="preserve"> PAGE   \* MERGEFORMAT </w:instrText>
        </w:r>
        <w:r>
          <w:fldChar w:fldCharType="separate"/>
        </w:r>
        <w:r>
          <w:rPr>
            <w:noProof/>
          </w:rPr>
          <w:t>ii</w:t>
        </w:r>
        <w:r>
          <w:rPr>
            <w:noProof/>
          </w:rPr>
          <w:fldChar w:fldCharType="end"/>
        </w:r>
      </w:p>
    </w:sdtContent>
  </w:sdt>
  <w:p w14:paraId="3ADFC322" w14:textId="77777777" w:rsidR="002F254B" w:rsidRDefault="002F254B" w:rsidP="00E0215F">
    <w:pPr>
      <w:rPr>
        <w:rFonts w:ascii="Times New Roman" w:eastAsia="Times New Roman" w:hAnsi="Times New Roman" w:cs="Times New Roman"/>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9400D7" w14:textId="77777777" w:rsidR="002F254B" w:rsidRDefault="002F254B">
    <w:pPr>
      <w:ind w:left="7920"/>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AD584E">
      <w:rPr>
        <w:rFonts w:ascii="Times New Roman" w:eastAsia="Times New Roman" w:hAnsi="Times New Roman" w:cs="Times New Roman"/>
        <w:noProof/>
        <w:sz w:val="24"/>
        <w:szCs w:val="24"/>
      </w:rPr>
      <w:t>16</w:t>
    </w:r>
    <w:r>
      <w:rPr>
        <w:rFonts w:ascii="Times New Roman" w:eastAsia="Times New Roman" w:hAnsi="Times New Roman" w:cs="Times New Roman"/>
        <w:sz w:val="24"/>
        <w:szCs w:val="24"/>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1CE"/>
    <w:rsid w:val="000211CE"/>
    <w:rsid w:val="000B773C"/>
    <w:rsid w:val="002F254B"/>
    <w:rsid w:val="003677E3"/>
    <w:rsid w:val="003F571F"/>
    <w:rsid w:val="00443136"/>
    <w:rsid w:val="007E25E9"/>
    <w:rsid w:val="008B5611"/>
    <w:rsid w:val="009174EA"/>
    <w:rsid w:val="00AD584E"/>
    <w:rsid w:val="00BE5336"/>
    <w:rsid w:val="00C74D3E"/>
    <w:rsid w:val="00C83862"/>
    <w:rsid w:val="00CF5394"/>
    <w:rsid w:val="00E0215F"/>
    <w:rsid w:val="00EA53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266118"/>
  <w15:docId w15:val="{1010DE46-962F-4479-B8C7-9038E11D7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Header">
    <w:name w:val="header"/>
    <w:basedOn w:val="Normal"/>
    <w:link w:val="HeaderChar"/>
    <w:uiPriority w:val="99"/>
    <w:unhideWhenUsed/>
    <w:rsid w:val="009174EA"/>
    <w:pPr>
      <w:tabs>
        <w:tab w:val="center" w:pos="4680"/>
        <w:tab w:val="right" w:pos="9360"/>
      </w:tabs>
      <w:spacing w:line="240" w:lineRule="auto"/>
    </w:pPr>
  </w:style>
  <w:style w:type="character" w:customStyle="1" w:styleId="HeaderChar">
    <w:name w:val="Header Char"/>
    <w:basedOn w:val="DefaultParagraphFont"/>
    <w:link w:val="Header"/>
    <w:uiPriority w:val="99"/>
    <w:rsid w:val="009174EA"/>
  </w:style>
  <w:style w:type="paragraph" w:styleId="Footer">
    <w:name w:val="footer"/>
    <w:basedOn w:val="Normal"/>
    <w:link w:val="FooterChar"/>
    <w:uiPriority w:val="99"/>
    <w:unhideWhenUsed/>
    <w:rsid w:val="009174EA"/>
    <w:pPr>
      <w:tabs>
        <w:tab w:val="center" w:pos="4680"/>
        <w:tab w:val="right" w:pos="9360"/>
      </w:tabs>
      <w:spacing w:line="240" w:lineRule="auto"/>
    </w:pPr>
  </w:style>
  <w:style w:type="character" w:customStyle="1" w:styleId="FooterChar">
    <w:name w:val="Footer Char"/>
    <w:basedOn w:val="DefaultParagraphFont"/>
    <w:link w:val="Footer"/>
    <w:uiPriority w:val="99"/>
    <w:rsid w:val="009174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3.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5.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1.png"/><Relationship Id="rId5" Type="http://schemas.openxmlformats.org/officeDocument/2006/relationships/endnotes" Target="endnotes.xml"/><Relationship Id="rId15" Type="http://schemas.openxmlformats.org/officeDocument/2006/relationships/image" Target="media/image5.png"/><Relationship Id="rId10" Type="http://schemas.openxmlformats.org/officeDocument/2006/relationships/header" Target="header4.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30</Pages>
  <Words>6285</Words>
  <Characters>35826</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42027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Scott Nowka</cp:lastModifiedBy>
  <cp:revision>4</cp:revision>
  <dcterms:created xsi:type="dcterms:W3CDTF">2021-12-20T15:54:00Z</dcterms:created>
  <dcterms:modified xsi:type="dcterms:W3CDTF">2021-12-20T16:01:00Z</dcterms:modified>
</cp:coreProperties>
</file>