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3205E1" w:rsidRDefault="007076C6">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2"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3"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4"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5" w14:textId="77777777" w:rsidR="003205E1" w:rsidRDefault="007076C6">
      <w:pPr>
        <w:pStyle w:val="Heading6"/>
        <w:keepNext w:val="0"/>
        <w:keepLines w:val="0"/>
        <w:spacing w:after="60"/>
        <w:jc w:val="center"/>
        <w:rPr>
          <w:rFonts w:ascii="Times New Roman" w:eastAsia="Times New Roman" w:hAnsi="Times New Roman" w:cs="Times New Roman"/>
          <w:b/>
          <w:i w:val="0"/>
          <w:color w:val="000000"/>
          <w:sz w:val="32"/>
          <w:szCs w:val="32"/>
        </w:rPr>
      </w:pPr>
      <w:bookmarkStart w:id="0" w:name="_5xn9r5m7ts3h" w:colFirst="0" w:colLast="0"/>
      <w:bookmarkEnd w:id="0"/>
      <w:r>
        <w:rPr>
          <w:rFonts w:ascii="Times New Roman" w:eastAsia="Times New Roman" w:hAnsi="Times New Roman" w:cs="Times New Roman"/>
          <w:b/>
          <w:i w:val="0"/>
          <w:color w:val="000000"/>
          <w:sz w:val="32"/>
          <w:szCs w:val="32"/>
        </w:rPr>
        <w:t>THE UNIVERSAL MUSEUM AND INTERNATIONAL RELATIONS: OBSTACLES TO THE FULL REALIZATION OF MUSEUMS IN CULTURAL DIPLOMACY</w:t>
      </w:r>
    </w:p>
    <w:p w14:paraId="00000006" w14:textId="77777777" w:rsidR="003205E1" w:rsidRDefault="007076C6">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 </w:t>
      </w:r>
    </w:p>
    <w:p w14:paraId="00000007"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8" w14:textId="77777777" w:rsidR="003205E1" w:rsidRPr="00F471C3" w:rsidRDefault="007076C6" w:rsidP="00F471C3">
      <w:pPr>
        <w:jc w:val="center"/>
        <w:rPr>
          <w:rFonts w:ascii="Times New Roman" w:hAnsi="Times New Roman" w:cs="Times New Roman"/>
          <w:b/>
          <w:bCs/>
          <w:sz w:val="28"/>
          <w:szCs w:val="28"/>
        </w:rPr>
      </w:pPr>
      <w:bookmarkStart w:id="1" w:name="_ky6a6q7qvoka" w:colFirst="0" w:colLast="0"/>
      <w:bookmarkEnd w:id="1"/>
      <w:r w:rsidRPr="00F471C3">
        <w:rPr>
          <w:rFonts w:ascii="Times New Roman" w:hAnsi="Times New Roman" w:cs="Times New Roman"/>
          <w:b/>
          <w:bCs/>
          <w:sz w:val="28"/>
          <w:szCs w:val="28"/>
        </w:rPr>
        <w:t>Honors Thesis</w:t>
      </w:r>
    </w:p>
    <w:p w14:paraId="00000009"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A"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0B" w14:textId="77777777" w:rsidR="003205E1" w:rsidRDefault="007076C6">
      <w:pPr>
        <w:pStyle w:val="Heading6"/>
        <w:keepNext w:val="0"/>
        <w:keepLines w:val="0"/>
        <w:spacing w:before="200" w:after="60"/>
        <w:jc w:val="center"/>
        <w:rPr>
          <w:rFonts w:ascii="Times New Roman" w:eastAsia="Times New Roman" w:hAnsi="Times New Roman" w:cs="Times New Roman"/>
          <w:b/>
          <w:i w:val="0"/>
          <w:color w:val="000000"/>
        </w:rPr>
      </w:pPr>
      <w:bookmarkStart w:id="2" w:name="_tq0s6tyweuw" w:colFirst="0" w:colLast="0"/>
      <w:bookmarkEnd w:id="2"/>
      <w:r>
        <w:rPr>
          <w:rFonts w:ascii="Times New Roman" w:eastAsia="Times New Roman" w:hAnsi="Times New Roman" w:cs="Times New Roman"/>
          <w:b/>
          <w:i w:val="0"/>
          <w:color w:val="000000"/>
        </w:rPr>
        <w:t xml:space="preserve">Presented in Partial </w:t>
      </w:r>
      <w:proofErr w:type="spellStart"/>
      <w:r>
        <w:rPr>
          <w:rFonts w:ascii="Times New Roman" w:eastAsia="Times New Roman" w:hAnsi="Times New Roman" w:cs="Times New Roman"/>
          <w:b/>
          <w:i w:val="0"/>
          <w:color w:val="000000"/>
        </w:rPr>
        <w:t>Fulfillment</w:t>
      </w:r>
      <w:proofErr w:type="spellEnd"/>
      <w:r>
        <w:rPr>
          <w:rFonts w:ascii="Times New Roman" w:eastAsia="Times New Roman" w:hAnsi="Times New Roman" w:cs="Times New Roman"/>
          <w:b/>
          <w:i w:val="0"/>
          <w:color w:val="000000"/>
        </w:rPr>
        <w:t xml:space="preserve"> of the Requirements</w:t>
      </w:r>
    </w:p>
    <w:p w14:paraId="0000000C" w14:textId="77777777" w:rsidR="003205E1" w:rsidRDefault="007076C6">
      <w:pPr>
        <w:pStyle w:val="Heading6"/>
        <w:keepNext w:val="0"/>
        <w:keepLines w:val="0"/>
        <w:spacing w:before="200" w:after="60"/>
        <w:jc w:val="center"/>
        <w:rPr>
          <w:rFonts w:ascii="Times New Roman" w:eastAsia="Times New Roman" w:hAnsi="Times New Roman" w:cs="Times New Roman"/>
          <w:b/>
          <w:i w:val="0"/>
          <w:color w:val="000000"/>
        </w:rPr>
      </w:pPr>
      <w:r>
        <w:rPr>
          <w:rFonts w:ascii="Times New Roman" w:eastAsia="Times New Roman" w:hAnsi="Times New Roman" w:cs="Times New Roman"/>
          <w:b/>
          <w:i w:val="0"/>
          <w:color w:val="000000"/>
        </w:rPr>
        <w:t>For the Degree of Bachelor of Arts in History</w:t>
      </w:r>
    </w:p>
    <w:p w14:paraId="0000000D" w14:textId="77777777" w:rsidR="003205E1" w:rsidRDefault="003205E1">
      <w:pPr>
        <w:pStyle w:val="Heading6"/>
        <w:keepNext w:val="0"/>
        <w:keepLines w:val="0"/>
        <w:spacing w:before="200" w:after="60"/>
        <w:jc w:val="center"/>
        <w:rPr>
          <w:rFonts w:ascii="Times New Roman" w:eastAsia="Times New Roman" w:hAnsi="Times New Roman" w:cs="Times New Roman"/>
          <w:b/>
          <w:i w:val="0"/>
          <w:color w:val="000000"/>
        </w:rPr>
      </w:pPr>
      <w:bookmarkStart w:id="3" w:name="_bscx7094ip83" w:colFirst="0" w:colLast="0"/>
      <w:bookmarkEnd w:id="3"/>
    </w:p>
    <w:p w14:paraId="0000000E" w14:textId="6091440E"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 the </w:t>
      </w:r>
      <w:r w:rsidR="00DC0625">
        <w:rPr>
          <w:rFonts w:ascii="Times New Roman" w:eastAsia="Times New Roman" w:hAnsi="Times New Roman" w:cs="Times New Roman"/>
          <w:sz w:val="28"/>
          <w:szCs w:val="28"/>
        </w:rPr>
        <w:t>College of Arts and Sciences</w:t>
      </w:r>
    </w:p>
    <w:p w14:paraId="0000000F"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at Salem State University</w:t>
      </w:r>
    </w:p>
    <w:p w14:paraId="00000010"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1"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2"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3"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By</w:t>
      </w:r>
    </w:p>
    <w:p w14:paraId="00000014"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5"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Alisa Grishin</w:t>
      </w:r>
    </w:p>
    <w:p w14:paraId="00000016"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7"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8"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9" w14:textId="77777777" w:rsidR="003205E1" w:rsidRDefault="007076C6">
      <w:pPr>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Dr.</w:t>
      </w:r>
      <w:proofErr w:type="spellEnd"/>
      <w:r>
        <w:rPr>
          <w:rFonts w:ascii="Times New Roman" w:eastAsia="Times New Roman" w:hAnsi="Times New Roman" w:cs="Times New Roman"/>
          <w:sz w:val="28"/>
          <w:szCs w:val="28"/>
        </w:rPr>
        <w:t xml:space="preserve"> Alexandros Kyrou</w:t>
      </w:r>
    </w:p>
    <w:p w14:paraId="0000001A"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Faculty Advisor</w:t>
      </w:r>
    </w:p>
    <w:p w14:paraId="0000001B"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Department of History</w:t>
      </w:r>
    </w:p>
    <w:p w14:paraId="0000001C"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D"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E"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1F"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00000020"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21"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Commonwealth Honors Program</w:t>
      </w:r>
    </w:p>
    <w:p w14:paraId="00000022"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Salem State University</w:t>
      </w:r>
    </w:p>
    <w:p w14:paraId="00000023" w14:textId="77777777" w:rsidR="003205E1" w:rsidRDefault="007076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2021</w:t>
      </w:r>
    </w:p>
    <w:p w14:paraId="00000024" w14:textId="77777777" w:rsidR="003205E1" w:rsidRDefault="003205E1">
      <w:pPr>
        <w:spacing w:line="480" w:lineRule="auto"/>
        <w:rPr>
          <w:rFonts w:ascii="Times New Roman" w:eastAsia="Times New Roman" w:hAnsi="Times New Roman" w:cs="Times New Roman"/>
          <w:sz w:val="28"/>
          <w:szCs w:val="28"/>
        </w:rPr>
      </w:pPr>
    </w:p>
    <w:p w14:paraId="00000025" w14:textId="77777777" w:rsidR="003205E1" w:rsidRPr="008C0E24" w:rsidRDefault="007076C6" w:rsidP="008C0E24">
      <w:pPr>
        <w:pStyle w:val="Heading1"/>
        <w:rPr>
          <w:rFonts w:ascii="Times New Roman" w:hAnsi="Times New Roman" w:cs="Times New Roman"/>
          <w:sz w:val="28"/>
          <w:szCs w:val="28"/>
        </w:rPr>
      </w:pPr>
      <w:bookmarkStart w:id="4" w:name="_Toc90572395"/>
      <w:r w:rsidRPr="008C0E24">
        <w:rPr>
          <w:rFonts w:ascii="Times New Roman" w:hAnsi="Times New Roman" w:cs="Times New Roman"/>
          <w:sz w:val="28"/>
          <w:szCs w:val="28"/>
        </w:rPr>
        <w:lastRenderedPageBreak/>
        <w:t>Abstract</w:t>
      </w:r>
      <w:bookmarkEnd w:id="4"/>
    </w:p>
    <w:p w14:paraId="00000026" w14:textId="77777777" w:rsidR="003205E1" w:rsidRDefault="007076C6">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paper will explore the evolving purpose of museums in the sphere of international relations. Reflecting on the intrinsic political potential of museums, a case will be made that they are valuable assets for international relations and, more specifically, cultural diplomacy.  Contrasting their potential, the development of universal museums will highlight the current obstacles facing museums on their journey to becoming political actors. With the British Museum and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as specific examples, the controversies facing museums are acknowledged through the lens of changing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standards; these museums’ approaches to museology further exemplify which museums are currently equipped for diplomatic use. By the end of this paper, readers will be able to recognize that museums are evolving in the direction of further involvement in international relations and that the current obstacles to this development are enveloped in the issues of unsustainable relationship-making, traditional museology, and lack of museum ethics.</w:t>
      </w:r>
    </w:p>
    <w:p w14:paraId="00000027" w14:textId="77777777" w:rsidR="003205E1" w:rsidRDefault="007076C6">
      <w:pPr>
        <w:rPr>
          <w:rFonts w:ascii="Times New Roman" w:eastAsia="Times New Roman" w:hAnsi="Times New Roman" w:cs="Times New Roman"/>
          <w:sz w:val="24"/>
          <w:szCs w:val="24"/>
        </w:rPr>
      </w:pPr>
      <w:r>
        <w:br w:type="page"/>
      </w:r>
    </w:p>
    <w:sdt>
      <w:sdtPr>
        <w:rPr>
          <w:rFonts w:ascii="Arial" w:eastAsia="Arial" w:hAnsi="Arial" w:cs="Arial"/>
          <w:b w:val="0"/>
          <w:bCs w:val="0"/>
          <w:color w:val="auto"/>
          <w:sz w:val="22"/>
          <w:szCs w:val="22"/>
          <w:lang w:val="en-GB"/>
        </w:rPr>
        <w:id w:val="-1114436785"/>
        <w:docPartObj>
          <w:docPartGallery w:val="Table of Contents"/>
          <w:docPartUnique/>
        </w:docPartObj>
      </w:sdtPr>
      <w:sdtEndPr>
        <w:rPr>
          <w:noProof/>
        </w:rPr>
      </w:sdtEndPr>
      <w:sdtContent>
        <w:p w14:paraId="70289548" w14:textId="421C9D43" w:rsidR="00F471C3" w:rsidRPr="00F471C3" w:rsidRDefault="00F471C3" w:rsidP="00F471C3">
          <w:pPr>
            <w:pStyle w:val="TOCHeading"/>
            <w:spacing w:line="480" w:lineRule="auto"/>
            <w:rPr>
              <w:rFonts w:ascii="Times New Roman" w:hAnsi="Times New Roman" w:cs="Times New Roman"/>
              <w:color w:val="000000" w:themeColor="text1"/>
            </w:rPr>
          </w:pPr>
          <w:r w:rsidRPr="00F471C3">
            <w:rPr>
              <w:rFonts w:ascii="Times New Roman" w:hAnsi="Times New Roman" w:cs="Times New Roman"/>
              <w:color w:val="000000" w:themeColor="text1"/>
            </w:rPr>
            <w:t>Table of Contents</w:t>
          </w:r>
        </w:p>
        <w:p w14:paraId="710C19AD" w14:textId="5CA9D6A2" w:rsidR="00F471C3" w:rsidRDefault="00F471C3" w:rsidP="00F471C3">
          <w:pPr>
            <w:pStyle w:val="TOC1"/>
            <w:tabs>
              <w:tab w:val="right" w:leader="dot" w:pos="9019"/>
            </w:tabs>
            <w:spacing w:line="480" w:lineRule="auto"/>
            <w:rPr>
              <w:rFonts w:eastAsiaTheme="minorEastAsia" w:cstheme="minorBidi"/>
              <w:b w:val="0"/>
              <w:bCs w:val="0"/>
              <w:i w:val="0"/>
              <w:iCs w:val="0"/>
              <w:noProof/>
              <w:lang w:val="en-US"/>
            </w:rPr>
          </w:pPr>
          <w:r>
            <w:rPr>
              <w:b w:val="0"/>
              <w:bCs w:val="0"/>
            </w:rPr>
            <w:fldChar w:fldCharType="begin"/>
          </w:r>
          <w:r>
            <w:instrText xml:space="preserve"> TOC \o "1-3" \h \z \u </w:instrText>
          </w:r>
          <w:r>
            <w:rPr>
              <w:b w:val="0"/>
              <w:bCs w:val="0"/>
            </w:rPr>
            <w:fldChar w:fldCharType="separate"/>
          </w:r>
          <w:hyperlink w:anchor="_Toc90572395" w:history="1">
            <w:r w:rsidRPr="000A4B0E">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_Toc90572395 \h </w:instrText>
            </w:r>
            <w:r>
              <w:rPr>
                <w:noProof/>
                <w:webHidden/>
              </w:rPr>
            </w:r>
            <w:r>
              <w:rPr>
                <w:noProof/>
                <w:webHidden/>
              </w:rPr>
              <w:fldChar w:fldCharType="separate"/>
            </w:r>
            <w:r w:rsidR="00C47AE9">
              <w:rPr>
                <w:noProof/>
                <w:webHidden/>
              </w:rPr>
              <w:t>ii</w:t>
            </w:r>
            <w:r>
              <w:rPr>
                <w:noProof/>
                <w:webHidden/>
              </w:rPr>
              <w:fldChar w:fldCharType="end"/>
            </w:r>
          </w:hyperlink>
        </w:p>
        <w:p w14:paraId="7841EAF8" w14:textId="79CED2E8"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396" w:history="1">
            <w:r w:rsidR="00F471C3" w:rsidRPr="000A4B0E">
              <w:rPr>
                <w:rStyle w:val="Hyperlink"/>
                <w:rFonts w:ascii="Times New Roman" w:hAnsi="Times New Roman" w:cs="Times New Roman"/>
                <w:noProof/>
              </w:rPr>
              <w:t>A</w:t>
            </w:r>
            <w:r w:rsidR="00F471C3">
              <w:rPr>
                <w:rStyle w:val="Hyperlink"/>
                <w:rFonts w:ascii="Times New Roman" w:hAnsi="Times New Roman" w:cs="Times New Roman"/>
                <w:noProof/>
              </w:rPr>
              <w:t>cknowledgements</w:t>
            </w:r>
            <w:r w:rsidR="00F471C3">
              <w:rPr>
                <w:noProof/>
                <w:webHidden/>
              </w:rPr>
              <w:tab/>
            </w:r>
            <w:r w:rsidR="00F471C3">
              <w:rPr>
                <w:noProof/>
                <w:webHidden/>
              </w:rPr>
              <w:fldChar w:fldCharType="begin"/>
            </w:r>
            <w:r w:rsidR="00F471C3">
              <w:rPr>
                <w:noProof/>
                <w:webHidden/>
              </w:rPr>
              <w:instrText xml:space="preserve"> PAGEREF _Toc90572396 \h </w:instrText>
            </w:r>
            <w:r w:rsidR="00F471C3">
              <w:rPr>
                <w:noProof/>
                <w:webHidden/>
              </w:rPr>
            </w:r>
            <w:r w:rsidR="00F471C3">
              <w:rPr>
                <w:noProof/>
                <w:webHidden/>
              </w:rPr>
              <w:fldChar w:fldCharType="separate"/>
            </w:r>
            <w:r w:rsidR="00C47AE9">
              <w:rPr>
                <w:noProof/>
                <w:webHidden/>
              </w:rPr>
              <w:t>iv</w:t>
            </w:r>
            <w:r w:rsidR="00F471C3">
              <w:rPr>
                <w:noProof/>
                <w:webHidden/>
              </w:rPr>
              <w:fldChar w:fldCharType="end"/>
            </w:r>
          </w:hyperlink>
        </w:p>
        <w:p w14:paraId="13E0264E" w14:textId="35C5CAED"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397" w:history="1">
            <w:r w:rsidR="00F471C3" w:rsidRPr="000A4B0E">
              <w:rPr>
                <w:rStyle w:val="Hyperlink"/>
                <w:rFonts w:ascii="Times New Roman" w:hAnsi="Times New Roman" w:cs="Times New Roman"/>
                <w:noProof/>
              </w:rPr>
              <w:t>Introduction: What is a Museum?</w:t>
            </w:r>
            <w:r w:rsidR="00F471C3">
              <w:rPr>
                <w:noProof/>
                <w:webHidden/>
              </w:rPr>
              <w:tab/>
            </w:r>
            <w:r w:rsidR="00F471C3">
              <w:rPr>
                <w:noProof/>
                <w:webHidden/>
              </w:rPr>
              <w:fldChar w:fldCharType="begin"/>
            </w:r>
            <w:r w:rsidR="00F471C3">
              <w:rPr>
                <w:noProof/>
                <w:webHidden/>
              </w:rPr>
              <w:instrText xml:space="preserve"> PAGEREF _Toc90572397 \h </w:instrText>
            </w:r>
            <w:r w:rsidR="00F471C3">
              <w:rPr>
                <w:noProof/>
                <w:webHidden/>
              </w:rPr>
            </w:r>
            <w:r w:rsidR="00F471C3">
              <w:rPr>
                <w:noProof/>
                <w:webHidden/>
              </w:rPr>
              <w:fldChar w:fldCharType="separate"/>
            </w:r>
            <w:r w:rsidR="00C47AE9">
              <w:rPr>
                <w:noProof/>
                <w:webHidden/>
              </w:rPr>
              <w:t>1</w:t>
            </w:r>
            <w:r w:rsidR="00F471C3">
              <w:rPr>
                <w:noProof/>
                <w:webHidden/>
              </w:rPr>
              <w:fldChar w:fldCharType="end"/>
            </w:r>
          </w:hyperlink>
        </w:p>
        <w:p w14:paraId="192A3BB4" w14:textId="1F8A48C8"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398" w:history="1">
            <w:r w:rsidR="00F471C3" w:rsidRPr="000A4B0E">
              <w:rPr>
                <w:rStyle w:val="Hyperlink"/>
                <w:rFonts w:ascii="Times New Roman" w:hAnsi="Times New Roman" w:cs="Times New Roman"/>
                <w:noProof/>
              </w:rPr>
              <w:t>Soft Power and Cultural Diplomacy</w:t>
            </w:r>
            <w:r w:rsidR="00F471C3">
              <w:rPr>
                <w:noProof/>
                <w:webHidden/>
              </w:rPr>
              <w:tab/>
            </w:r>
            <w:r w:rsidR="00F471C3">
              <w:rPr>
                <w:noProof/>
                <w:webHidden/>
              </w:rPr>
              <w:fldChar w:fldCharType="begin"/>
            </w:r>
            <w:r w:rsidR="00F471C3">
              <w:rPr>
                <w:noProof/>
                <w:webHidden/>
              </w:rPr>
              <w:instrText xml:space="preserve"> PAGEREF _Toc90572398 \h </w:instrText>
            </w:r>
            <w:r w:rsidR="00F471C3">
              <w:rPr>
                <w:noProof/>
                <w:webHidden/>
              </w:rPr>
            </w:r>
            <w:r w:rsidR="00F471C3">
              <w:rPr>
                <w:noProof/>
                <w:webHidden/>
              </w:rPr>
              <w:fldChar w:fldCharType="separate"/>
            </w:r>
            <w:r w:rsidR="00C47AE9">
              <w:rPr>
                <w:noProof/>
                <w:webHidden/>
              </w:rPr>
              <w:t>2</w:t>
            </w:r>
            <w:r w:rsidR="00F471C3">
              <w:rPr>
                <w:noProof/>
                <w:webHidden/>
              </w:rPr>
              <w:fldChar w:fldCharType="end"/>
            </w:r>
          </w:hyperlink>
        </w:p>
        <w:p w14:paraId="0441392B" w14:textId="663562F5"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399" w:history="1">
            <w:r w:rsidR="00F471C3" w:rsidRPr="000A4B0E">
              <w:rPr>
                <w:rStyle w:val="Hyperlink"/>
                <w:rFonts w:ascii="Times New Roman" w:hAnsi="Times New Roman" w:cs="Times New Roman"/>
                <w:noProof/>
                <w:highlight w:val="white"/>
              </w:rPr>
              <w:t>Qualities of a Diplomat</w:t>
            </w:r>
            <w:r w:rsidR="00F471C3">
              <w:rPr>
                <w:noProof/>
                <w:webHidden/>
              </w:rPr>
              <w:tab/>
            </w:r>
            <w:r w:rsidR="00F471C3">
              <w:rPr>
                <w:noProof/>
                <w:webHidden/>
              </w:rPr>
              <w:fldChar w:fldCharType="begin"/>
            </w:r>
            <w:r w:rsidR="00F471C3">
              <w:rPr>
                <w:noProof/>
                <w:webHidden/>
              </w:rPr>
              <w:instrText xml:space="preserve"> PAGEREF _Toc90572399 \h </w:instrText>
            </w:r>
            <w:r w:rsidR="00F471C3">
              <w:rPr>
                <w:noProof/>
                <w:webHidden/>
              </w:rPr>
            </w:r>
            <w:r w:rsidR="00F471C3">
              <w:rPr>
                <w:noProof/>
                <w:webHidden/>
              </w:rPr>
              <w:fldChar w:fldCharType="separate"/>
            </w:r>
            <w:r w:rsidR="00C47AE9">
              <w:rPr>
                <w:noProof/>
                <w:webHidden/>
              </w:rPr>
              <w:t>4</w:t>
            </w:r>
            <w:r w:rsidR="00F471C3">
              <w:rPr>
                <w:noProof/>
                <w:webHidden/>
              </w:rPr>
              <w:fldChar w:fldCharType="end"/>
            </w:r>
          </w:hyperlink>
        </w:p>
        <w:p w14:paraId="553AD2C1" w14:textId="0E013663"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0" w:history="1">
            <w:r w:rsidR="00F471C3" w:rsidRPr="000A4B0E">
              <w:rPr>
                <w:rStyle w:val="Hyperlink"/>
                <w:rFonts w:ascii="Times New Roman" w:hAnsi="Times New Roman" w:cs="Times New Roman"/>
                <w:noProof/>
                <w:highlight w:val="white"/>
              </w:rPr>
              <w:t>The Universal Museum</w:t>
            </w:r>
            <w:r w:rsidR="00F471C3">
              <w:rPr>
                <w:noProof/>
                <w:webHidden/>
              </w:rPr>
              <w:tab/>
            </w:r>
            <w:r w:rsidR="00F471C3">
              <w:rPr>
                <w:noProof/>
                <w:webHidden/>
              </w:rPr>
              <w:fldChar w:fldCharType="begin"/>
            </w:r>
            <w:r w:rsidR="00F471C3">
              <w:rPr>
                <w:noProof/>
                <w:webHidden/>
              </w:rPr>
              <w:instrText xml:space="preserve"> PAGEREF _Toc90572400 \h </w:instrText>
            </w:r>
            <w:r w:rsidR="00F471C3">
              <w:rPr>
                <w:noProof/>
                <w:webHidden/>
              </w:rPr>
            </w:r>
            <w:r w:rsidR="00F471C3">
              <w:rPr>
                <w:noProof/>
                <w:webHidden/>
              </w:rPr>
              <w:fldChar w:fldCharType="separate"/>
            </w:r>
            <w:r w:rsidR="00C47AE9">
              <w:rPr>
                <w:noProof/>
                <w:webHidden/>
              </w:rPr>
              <w:t>7</w:t>
            </w:r>
            <w:r w:rsidR="00F471C3">
              <w:rPr>
                <w:noProof/>
                <w:webHidden/>
              </w:rPr>
              <w:fldChar w:fldCharType="end"/>
            </w:r>
          </w:hyperlink>
        </w:p>
        <w:p w14:paraId="4CB40F6D" w14:textId="20F50A14"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1" w:history="1">
            <w:r w:rsidR="00F471C3" w:rsidRPr="000A4B0E">
              <w:rPr>
                <w:rStyle w:val="Hyperlink"/>
                <w:rFonts w:ascii="Times New Roman" w:hAnsi="Times New Roman" w:cs="Times New Roman"/>
                <w:noProof/>
                <w:highlight w:val="white"/>
              </w:rPr>
              <w:t>The Guggenheim Museum: A Previous Encounter with Cultural Diplomacy</w:t>
            </w:r>
            <w:r w:rsidR="00F471C3">
              <w:rPr>
                <w:noProof/>
                <w:webHidden/>
              </w:rPr>
              <w:tab/>
            </w:r>
            <w:r w:rsidR="00F471C3">
              <w:rPr>
                <w:noProof/>
                <w:webHidden/>
              </w:rPr>
              <w:fldChar w:fldCharType="begin"/>
            </w:r>
            <w:r w:rsidR="00F471C3">
              <w:rPr>
                <w:noProof/>
                <w:webHidden/>
              </w:rPr>
              <w:instrText xml:space="preserve"> PAGEREF _Toc90572401 \h </w:instrText>
            </w:r>
            <w:r w:rsidR="00F471C3">
              <w:rPr>
                <w:noProof/>
                <w:webHidden/>
              </w:rPr>
            </w:r>
            <w:r w:rsidR="00F471C3">
              <w:rPr>
                <w:noProof/>
                <w:webHidden/>
              </w:rPr>
              <w:fldChar w:fldCharType="separate"/>
            </w:r>
            <w:r w:rsidR="00C47AE9">
              <w:rPr>
                <w:noProof/>
                <w:webHidden/>
              </w:rPr>
              <w:t>9</w:t>
            </w:r>
            <w:r w:rsidR="00F471C3">
              <w:rPr>
                <w:noProof/>
                <w:webHidden/>
              </w:rPr>
              <w:fldChar w:fldCharType="end"/>
            </w:r>
          </w:hyperlink>
        </w:p>
        <w:p w14:paraId="32C0B638" w14:textId="67134994"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2" w:history="1">
            <w:r w:rsidR="00F471C3" w:rsidRPr="000A4B0E">
              <w:rPr>
                <w:rStyle w:val="Hyperlink"/>
                <w:rFonts w:ascii="Times New Roman" w:hAnsi="Times New Roman" w:cs="Times New Roman"/>
                <w:noProof/>
                <w:highlight w:val="white"/>
              </w:rPr>
              <w:t>A Diplomatic History of the British Museum</w:t>
            </w:r>
            <w:r w:rsidR="00F471C3">
              <w:rPr>
                <w:noProof/>
                <w:webHidden/>
              </w:rPr>
              <w:tab/>
            </w:r>
            <w:r w:rsidR="00F471C3">
              <w:rPr>
                <w:noProof/>
                <w:webHidden/>
              </w:rPr>
              <w:fldChar w:fldCharType="begin"/>
            </w:r>
            <w:r w:rsidR="00F471C3">
              <w:rPr>
                <w:noProof/>
                <w:webHidden/>
              </w:rPr>
              <w:instrText xml:space="preserve"> PAGEREF _Toc90572402 \h </w:instrText>
            </w:r>
            <w:r w:rsidR="00F471C3">
              <w:rPr>
                <w:noProof/>
                <w:webHidden/>
              </w:rPr>
            </w:r>
            <w:r w:rsidR="00F471C3">
              <w:rPr>
                <w:noProof/>
                <w:webHidden/>
              </w:rPr>
              <w:fldChar w:fldCharType="separate"/>
            </w:r>
            <w:r w:rsidR="00C47AE9">
              <w:rPr>
                <w:noProof/>
                <w:webHidden/>
              </w:rPr>
              <w:t>11</w:t>
            </w:r>
            <w:r w:rsidR="00F471C3">
              <w:rPr>
                <w:noProof/>
                <w:webHidden/>
              </w:rPr>
              <w:fldChar w:fldCharType="end"/>
            </w:r>
          </w:hyperlink>
        </w:p>
        <w:p w14:paraId="261B5238" w14:textId="02FB4F5D"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3" w:history="1">
            <w:r w:rsidR="00F471C3" w:rsidRPr="000A4B0E">
              <w:rPr>
                <w:rStyle w:val="Hyperlink"/>
                <w:rFonts w:ascii="Times New Roman" w:hAnsi="Times New Roman" w:cs="Times New Roman"/>
                <w:noProof/>
                <w:highlight w:val="white"/>
              </w:rPr>
              <w:t>A Diplomatic History of AfricaMuseum</w:t>
            </w:r>
            <w:r w:rsidR="00F471C3">
              <w:rPr>
                <w:noProof/>
                <w:webHidden/>
              </w:rPr>
              <w:tab/>
            </w:r>
            <w:r w:rsidR="00F471C3">
              <w:rPr>
                <w:noProof/>
                <w:webHidden/>
              </w:rPr>
              <w:fldChar w:fldCharType="begin"/>
            </w:r>
            <w:r w:rsidR="00F471C3">
              <w:rPr>
                <w:noProof/>
                <w:webHidden/>
              </w:rPr>
              <w:instrText xml:space="preserve"> PAGEREF _Toc90572403 \h </w:instrText>
            </w:r>
            <w:r w:rsidR="00F471C3">
              <w:rPr>
                <w:noProof/>
                <w:webHidden/>
              </w:rPr>
            </w:r>
            <w:r w:rsidR="00F471C3">
              <w:rPr>
                <w:noProof/>
                <w:webHidden/>
              </w:rPr>
              <w:fldChar w:fldCharType="separate"/>
            </w:r>
            <w:r w:rsidR="00C47AE9">
              <w:rPr>
                <w:noProof/>
                <w:webHidden/>
              </w:rPr>
              <w:t>12</w:t>
            </w:r>
            <w:r w:rsidR="00F471C3">
              <w:rPr>
                <w:noProof/>
                <w:webHidden/>
              </w:rPr>
              <w:fldChar w:fldCharType="end"/>
            </w:r>
          </w:hyperlink>
        </w:p>
        <w:p w14:paraId="012DF9F3" w14:textId="0D1FC8A9"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4" w:history="1">
            <w:r w:rsidR="00F471C3" w:rsidRPr="000A4B0E">
              <w:rPr>
                <w:rStyle w:val="Hyperlink"/>
                <w:rFonts w:ascii="Times New Roman" w:hAnsi="Times New Roman" w:cs="Times New Roman"/>
                <w:noProof/>
              </w:rPr>
              <w:t>Analyzing their Effectiveness as Cultural Diplomacy Assets</w:t>
            </w:r>
            <w:r w:rsidR="00F471C3">
              <w:rPr>
                <w:noProof/>
                <w:webHidden/>
              </w:rPr>
              <w:tab/>
            </w:r>
            <w:r w:rsidR="00F471C3">
              <w:rPr>
                <w:noProof/>
                <w:webHidden/>
              </w:rPr>
              <w:fldChar w:fldCharType="begin"/>
            </w:r>
            <w:r w:rsidR="00F471C3">
              <w:rPr>
                <w:noProof/>
                <w:webHidden/>
              </w:rPr>
              <w:instrText xml:space="preserve"> PAGEREF _Toc90572404 \h </w:instrText>
            </w:r>
            <w:r w:rsidR="00F471C3">
              <w:rPr>
                <w:noProof/>
                <w:webHidden/>
              </w:rPr>
            </w:r>
            <w:r w:rsidR="00F471C3">
              <w:rPr>
                <w:noProof/>
                <w:webHidden/>
              </w:rPr>
              <w:fldChar w:fldCharType="separate"/>
            </w:r>
            <w:r w:rsidR="00C47AE9">
              <w:rPr>
                <w:noProof/>
                <w:webHidden/>
              </w:rPr>
              <w:t>13</w:t>
            </w:r>
            <w:r w:rsidR="00F471C3">
              <w:rPr>
                <w:noProof/>
                <w:webHidden/>
              </w:rPr>
              <w:fldChar w:fldCharType="end"/>
            </w:r>
          </w:hyperlink>
        </w:p>
        <w:p w14:paraId="5BDA9D51" w14:textId="793F1304" w:rsidR="00F471C3" w:rsidRDefault="00B16F2A" w:rsidP="00F471C3">
          <w:pPr>
            <w:pStyle w:val="TOC2"/>
            <w:tabs>
              <w:tab w:val="right" w:leader="dot" w:pos="9019"/>
            </w:tabs>
            <w:spacing w:line="480" w:lineRule="auto"/>
            <w:rPr>
              <w:rFonts w:eastAsiaTheme="minorEastAsia" w:cstheme="minorBidi"/>
              <w:b w:val="0"/>
              <w:bCs w:val="0"/>
              <w:noProof/>
              <w:sz w:val="24"/>
              <w:szCs w:val="24"/>
              <w:lang w:val="en-US"/>
            </w:rPr>
          </w:pPr>
          <w:hyperlink w:anchor="_Toc90572405" w:history="1">
            <w:r w:rsidR="00F471C3" w:rsidRPr="000A4B0E">
              <w:rPr>
                <w:rStyle w:val="Hyperlink"/>
                <w:rFonts w:ascii="Times New Roman" w:hAnsi="Times New Roman" w:cs="Times New Roman"/>
                <w:noProof/>
              </w:rPr>
              <w:t>Obstacle #1: Selective Relationship-Building</w:t>
            </w:r>
            <w:r w:rsidR="00F471C3">
              <w:rPr>
                <w:noProof/>
                <w:webHidden/>
              </w:rPr>
              <w:tab/>
            </w:r>
            <w:r w:rsidR="00F471C3">
              <w:rPr>
                <w:noProof/>
                <w:webHidden/>
              </w:rPr>
              <w:fldChar w:fldCharType="begin"/>
            </w:r>
            <w:r w:rsidR="00F471C3">
              <w:rPr>
                <w:noProof/>
                <w:webHidden/>
              </w:rPr>
              <w:instrText xml:space="preserve"> PAGEREF _Toc90572405 \h </w:instrText>
            </w:r>
            <w:r w:rsidR="00F471C3">
              <w:rPr>
                <w:noProof/>
                <w:webHidden/>
              </w:rPr>
            </w:r>
            <w:r w:rsidR="00F471C3">
              <w:rPr>
                <w:noProof/>
                <w:webHidden/>
              </w:rPr>
              <w:fldChar w:fldCharType="separate"/>
            </w:r>
            <w:r w:rsidR="00C47AE9">
              <w:rPr>
                <w:noProof/>
                <w:webHidden/>
              </w:rPr>
              <w:t>14</w:t>
            </w:r>
            <w:r w:rsidR="00F471C3">
              <w:rPr>
                <w:noProof/>
                <w:webHidden/>
              </w:rPr>
              <w:fldChar w:fldCharType="end"/>
            </w:r>
          </w:hyperlink>
        </w:p>
        <w:p w14:paraId="6CD2158D" w14:textId="2946B9D6" w:rsidR="00F471C3" w:rsidRDefault="00B16F2A" w:rsidP="00F471C3">
          <w:pPr>
            <w:pStyle w:val="TOC2"/>
            <w:tabs>
              <w:tab w:val="right" w:leader="dot" w:pos="9019"/>
            </w:tabs>
            <w:spacing w:line="480" w:lineRule="auto"/>
            <w:rPr>
              <w:rFonts w:eastAsiaTheme="minorEastAsia" w:cstheme="minorBidi"/>
              <w:b w:val="0"/>
              <w:bCs w:val="0"/>
              <w:noProof/>
              <w:sz w:val="24"/>
              <w:szCs w:val="24"/>
              <w:lang w:val="en-US"/>
            </w:rPr>
          </w:pPr>
          <w:hyperlink w:anchor="_Toc90572406" w:history="1">
            <w:r w:rsidR="00F471C3" w:rsidRPr="000A4B0E">
              <w:rPr>
                <w:rStyle w:val="Hyperlink"/>
                <w:rFonts w:ascii="Times New Roman" w:hAnsi="Times New Roman" w:cs="Times New Roman"/>
                <w:noProof/>
              </w:rPr>
              <w:t>Obstacle #2: Traditional Approaches to Museology</w:t>
            </w:r>
            <w:r w:rsidR="00F471C3">
              <w:rPr>
                <w:noProof/>
                <w:webHidden/>
              </w:rPr>
              <w:tab/>
            </w:r>
            <w:r w:rsidR="00F471C3">
              <w:rPr>
                <w:noProof/>
                <w:webHidden/>
              </w:rPr>
              <w:fldChar w:fldCharType="begin"/>
            </w:r>
            <w:r w:rsidR="00F471C3">
              <w:rPr>
                <w:noProof/>
                <w:webHidden/>
              </w:rPr>
              <w:instrText xml:space="preserve"> PAGEREF _Toc90572406 \h </w:instrText>
            </w:r>
            <w:r w:rsidR="00F471C3">
              <w:rPr>
                <w:noProof/>
                <w:webHidden/>
              </w:rPr>
            </w:r>
            <w:r w:rsidR="00F471C3">
              <w:rPr>
                <w:noProof/>
                <w:webHidden/>
              </w:rPr>
              <w:fldChar w:fldCharType="separate"/>
            </w:r>
            <w:r w:rsidR="00C47AE9">
              <w:rPr>
                <w:noProof/>
                <w:webHidden/>
              </w:rPr>
              <w:t>15</w:t>
            </w:r>
            <w:r w:rsidR="00F471C3">
              <w:rPr>
                <w:noProof/>
                <w:webHidden/>
              </w:rPr>
              <w:fldChar w:fldCharType="end"/>
            </w:r>
          </w:hyperlink>
        </w:p>
        <w:p w14:paraId="5291A175" w14:textId="38A653C4" w:rsidR="00F471C3" w:rsidRDefault="00B16F2A" w:rsidP="00F471C3">
          <w:pPr>
            <w:pStyle w:val="TOC2"/>
            <w:tabs>
              <w:tab w:val="right" w:leader="dot" w:pos="9019"/>
            </w:tabs>
            <w:spacing w:line="480" w:lineRule="auto"/>
            <w:rPr>
              <w:rFonts w:eastAsiaTheme="minorEastAsia" w:cstheme="minorBidi"/>
              <w:b w:val="0"/>
              <w:bCs w:val="0"/>
              <w:noProof/>
              <w:sz w:val="24"/>
              <w:szCs w:val="24"/>
              <w:lang w:val="en-US"/>
            </w:rPr>
          </w:pPr>
          <w:hyperlink w:anchor="_Toc90572407" w:history="1">
            <w:r w:rsidR="00F471C3" w:rsidRPr="000A4B0E">
              <w:rPr>
                <w:rStyle w:val="Hyperlink"/>
                <w:rFonts w:ascii="Times New Roman" w:hAnsi="Times New Roman" w:cs="Times New Roman"/>
                <w:noProof/>
              </w:rPr>
              <w:t>Obstacle #3: Lack of Ethics</w:t>
            </w:r>
            <w:r w:rsidR="00F471C3">
              <w:rPr>
                <w:noProof/>
                <w:webHidden/>
              </w:rPr>
              <w:tab/>
            </w:r>
            <w:r w:rsidR="00F471C3">
              <w:rPr>
                <w:noProof/>
                <w:webHidden/>
              </w:rPr>
              <w:fldChar w:fldCharType="begin"/>
            </w:r>
            <w:r w:rsidR="00F471C3">
              <w:rPr>
                <w:noProof/>
                <w:webHidden/>
              </w:rPr>
              <w:instrText xml:space="preserve"> PAGEREF _Toc90572407 \h </w:instrText>
            </w:r>
            <w:r w:rsidR="00F471C3">
              <w:rPr>
                <w:noProof/>
                <w:webHidden/>
              </w:rPr>
            </w:r>
            <w:r w:rsidR="00F471C3">
              <w:rPr>
                <w:noProof/>
                <w:webHidden/>
              </w:rPr>
              <w:fldChar w:fldCharType="separate"/>
            </w:r>
            <w:r w:rsidR="00C47AE9">
              <w:rPr>
                <w:noProof/>
                <w:webHidden/>
              </w:rPr>
              <w:t>16</w:t>
            </w:r>
            <w:r w:rsidR="00F471C3">
              <w:rPr>
                <w:noProof/>
                <w:webHidden/>
              </w:rPr>
              <w:fldChar w:fldCharType="end"/>
            </w:r>
          </w:hyperlink>
        </w:p>
        <w:p w14:paraId="37EBDA40" w14:textId="334EB3FD"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8" w:history="1">
            <w:r w:rsidR="00F471C3" w:rsidRPr="000A4B0E">
              <w:rPr>
                <w:rStyle w:val="Hyperlink"/>
                <w:rFonts w:ascii="Times New Roman" w:hAnsi="Times New Roman" w:cs="Times New Roman"/>
                <w:noProof/>
              </w:rPr>
              <w:t>Lessons from AfricaMuseum</w:t>
            </w:r>
            <w:r w:rsidR="00F471C3">
              <w:rPr>
                <w:noProof/>
                <w:webHidden/>
              </w:rPr>
              <w:tab/>
            </w:r>
            <w:r w:rsidR="00F471C3">
              <w:rPr>
                <w:noProof/>
                <w:webHidden/>
              </w:rPr>
              <w:fldChar w:fldCharType="begin"/>
            </w:r>
            <w:r w:rsidR="00F471C3">
              <w:rPr>
                <w:noProof/>
                <w:webHidden/>
              </w:rPr>
              <w:instrText xml:space="preserve"> PAGEREF _Toc90572408 \h </w:instrText>
            </w:r>
            <w:r w:rsidR="00F471C3">
              <w:rPr>
                <w:noProof/>
                <w:webHidden/>
              </w:rPr>
            </w:r>
            <w:r w:rsidR="00F471C3">
              <w:rPr>
                <w:noProof/>
                <w:webHidden/>
              </w:rPr>
              <w:fldChar w:fldCharType="separate"/>
            </w:r>
            <w:r w:rsidR="00C47AE9">
              <w:rPr>
                <w:noProof/>
                <w:webHidden/>
              </w:rPr>
              <w:t>18</w:t>
            </w:r>
            <w:r w:rsidR="00F471C3">
              <w:rPr>
                <w:noProof/>
                <w:webHidden/>
              </w:rPr>
              <w:fldChar w:fldCharType="end"/>
            </w:r>
          </w:hyperlink>
        </w:p>
        <w:p w14:paraId="6E208D6F" w14:textId="7B6C0E22" w:rsidR="00F471C3" w:rsidRDefault="00B16F2A" w:rsidP="00F471C3">
          <w:pPr>
            <w:pStyle w:val="TOC1"/>
            <w:tabs>
              <w:tab w:val="right" w:leader="dot" w:pos="9019"/>
            </w:tabs>
            <w:spacing w:line="480" w:lineRule="auto"/>
            <w:rPr>
              <w:rFonts w:eastAsiaTheme="minorEastAsia" w:cstheme="minorBidi"/>
              <w:b w:val="0"/>
              <w:bCs w:val="0"/>
              <w:i w:val="0"/>
              <w:iCs w:val="0"/>
              <w:noProof/>
              <w:lang w:val="en-US"/>
            </w:rPr>
          </w:pPr>
          <w:hyperlink w:anchor="_Toc90572409" w:history="1">
            <w:r w:rsidR="00F471C3" w:rsidRPr="000A4B0E">
              <w:rPr>
                <w:rStyle w:val="Hyperlink"/>
                <w:rFonts w:ascii="Times New Roman" w:hAnsi="Times New Roman" w:cs="Times New Roman"/>
                <w:noProof/>
              </w:rPr>
              <w:t>The Museum is not Dying. It is Evolving.</w:t>
            </w:r>
            <w:r w:rsidR="00F471C3">
              <w:rPr>
                <w:noProof/>
                <w:webHidden/>
              </w:rPr>
              <w:tab/>
            </w:r>
            <w:r w:rsidR="00F471C3">
              <w:rPr>
                <w:noProof/>
                <w:webHidden/>
              </w:rPr>
              <w:fldChar w:fldCharType="begin"/>
            </w:r>
            <w:r w:rsidR="00F471C3">
              <w:rPr>
                <w:noProof/>
                <w:webHidden/>
              </w:rPr>
              <w:instrText xml:space="preserve"> PAGEREF _Toc90572409 \h </w:instrText>
            </w:r>
            <w:r w:rsidR="00F471C3">
              <w:rPr>
                <w:noProof/>
                <w:webHidden/>
              </w:rPr>
            </w:r>
            <w:r w:rsidR="00F471C3">
              <w:rPr>
                <w:noProof/>
                <w:webHidden/>
              </w:rPr>
              <w:fldChar w:fldCharType="separate"/>
            </w:r>
            <w:r w:rsidR="00C47AE9">
              <w:rPr>
                <w:noProof/>
                <w:webHidden/>
              </w:rPr>
              <w:t>20</w:t>
            </w:r>
            <w:r w:rsidR="00F471C3">
              <w:rPr>
                <w:noProof/>
                <w:webHidden/>
              </w:rPr>
              <w:fldChar w:fldCharType="end"/>
            </w:r>
          </w:hyperlink>
        </w:p>
        <w:p w14:paraId="5FF3E7D6" w14:textId="71DEC066" w:rsidR="00F471C3" w:rsidRDefault="00F471C3" w:rsidP="00F471C3">
          <w:pPr>
            <w:spacing w:line="480" w:lineRule="auto"/>
          </w:pPr>
          <w:r>
            <w:rPr>
              <w:b/>
              <w:bCs/>
              <w:noProof/>
            </w:rPr>
            <w:fldChar w:fldCharType="end"/>
          </w:r>
        </w:p>
      </w:sdtContent>
    </w:sdt>
    <w:p w14:paraId="329A5C11" w14:textId="77777777" w:rsidR="00E90B77" w:rsidRDefault="00E90B77" w:rsidP="00E90B77">
      <w:pPr>
        <w:shd w:val="clear" w:color="auto" w:fill="FFFFFF"/>
        <w:spacing w:line="480" w:lineRule="auto"/>
        <w:rPr>
          <w:rFonts w:ascii="Times New Roman" w:eastAsia="Times New Roman" w:hAnsi="Times New Roman" w:cs="Times New Roman"/>
          <w:sz w:val="28"/>
          <w:szCs w:val="28"/>
          <w:highlight w:val="white"/>
        </w:rPr>
      </w:pPr>
    </w:p>
    <w:p w14:paraId="557B0960" w14:textId="77777777" w:rsidR="00E90B77" w:rsidRDefault="00E90B77" w:rsidP="00E90B77">
      <w:pPr>
        <w:shd w:val="clear" w:color="auto" w:fill="FFFFFF"/>
        <w:spacing w:line="480" w:lineRule="auto"/>
        <w:rPr>
          <w:rFonts w:ascii="Times New Roman" w:eastAsia="Times New Roman" w:hAnsi="Times New Roman" w:cs="Times New Roman"/>
          <w:sz w:val="24"/>
          <w:szCs w:val="24"/>
        </w:rPr>
      </w:pPr>
    </w:p>
    <w:p w14:paraId="6CD70A57" w14:textId="77777777" w:rsidR="00E90B77" w:rsidRDefault="00E90B77" w:rsidP="00E90B77">
      <w:pPr>
        <w:spacing w:line="480" w:lineRule="auto"/>
        <w:rPr>
          <w:rFonts w:ascii="Times New Roman" w:eastAsia="Times New Roman" w:hAnsi="Times New Roman" w:cs="Times New Roman"/>
          <w:sz w:val="28"/>
          <w:szCs w:val="28"/>
        </w:rPr>
      </w:pPr>
    </w:p>
    <w:p w14:paraId="00000028" w14:textId="3FB3C5E0" w:rsidR="003205E1" w:rsidRDefault="007076C6" w:rsidP="008C0E24">
      <w:pPr>
        <w:rPr>
          <w:rFonts w:ascii="Times New Roman" w:eastAsia="Times New Roman" w:hAnsi="Times New Roman" w:cs="Times New Roman"/>
          <w:sz w:val="24"/>
          <w:szCs w:val="24"/>
        </w:rPr>
      </w:pPr>
      <w:r>
        <w:br w:type="page"/>
      </w:r>
    </w:p>
    <w:p w14:paraId="00000029" w14:textId="77777777" w:rsidR="003205E1" w:rsidRDefault="003205E1">
      <w:pPr>
        <w:ind w:firstLine="720"/>
        <w:jc w:val="center"/>
        <w:rPr>
          <w:rFonts w:ascii="Times New Roman" w:eastAsia="Times New Roman" w:hAnsi="Times New Roman" w:cs="Times New Roman"/>
          <w:sz w:val="24"/>
          <w:szCs w:val="24"/>
        </w:rPr>
      </w:pPr>
    </w:p>
    <w:p w14:paraId="0000002A" w14:textId="77777777" w:rsidR="003205E1" w:rsidRDefault="003205E1">
      <w:pPr>
        <w:ind w:firstLine="720"/>
        <w:jc w:val="center"/>
        <w:rPr>
          <w:rFonts w:ascii="Times New Roman" w:eastAsia="Times New Roman" w:hAnsi="Times New Roman" w:cs="Times New Roman"/>
          <w:sz w:val="24"/>
          <w:szCs w:val="24"/>
        </w:rPr>
      </w:pPr>
    </w:p>
    <w:p w14:paraId="0000002B" w14:textId="77777777" w:rsidR="003205E1" w:rsidRDefault="003205E1">
      <w:pPr>
        <w:ind w:firstLine="720"/>
        <w:jc w:val="center"/>
        <w:rPr>
          <w:rFonts w:ascii="Times New Roman" w:eastAsia="Times New Roman" w:hAnsi="Times New Roman" w:cs="Times New Roman"/>
          <w:sz w:val="24"/>
          <w:szCs w:val="24"/>
        </w:rPr>
      </w:pPr>
    </w:p>
    <w:p w14:paraId="0000002C" w14:textId="77777777" w:rsidR="003205E1" w:rsidRPr="008C0E24" w:rsidRDefault="007076C6" w:rsidP="008C0E24">
      <w:pPr>
        <w:pStyle w:val="Heading1"/>
        <w:jc w:val="center"/>
        <w:rPr>
          <w:rFonts w:ascii="Times New Roman" w:hAnsi="Times New Roman" w:cs="Times New Roman"/>
          <w:sz w:val="24"/>
          <w:szCs w:val="24"/>
        </w:rPr>
      </w:pPr>
      <w:bookmarkStart w:id="5" w:name="_Toc90572396"/>
      <w:r w:rsidRPr="008C0E24">
        <w:rPr>
          <w:rFonts w:ascii="Times New Roman" w:hAnsi="Times New Roman" w:cs="Times New Roman"/>
          <w:sz w:val="24"/>
          <w:szCs w:val="24"/>
        </w:rPr>
        <w:t>ACKNOWLEDGEMENTS</w:t>
      </w:r>
      <w:bookmarkEnd w:id="5"/>
    </w:p>
    <w:p w14:paraId="0000002D" w14:textId="77777777" w:rsidR="003205E1" w:rsidRDefault="003205E1">
      <w:pPr>
        <w:ind w:firstLine="720"/>
        <w:jc w:val="center"/>
        <w:rPr>
          <w:rFonts w:ascii="Times New Roman" w:eastAsia="Times New Roman" w:hAnsi="Times New Roman" w:cs="Times New Roman"/>
          <w:sz w:val="24"/>
          <w:szCs w:val="24"/>
        </w:rPr>
      </w:pPr>
    </w:p>
    <w:p w14:paraId="0000002E" w14:textId="229A74AB" w:rsidR="003205E1" w:rsidRDefault="007076C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thesis could not have been completed without the help of the professors and staff at Salem State University. I would especially like to thank my thesis advisor </w:t>
      </w: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Alexandros Kyrou, my public history advisor </w:t>
      </w: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Margo Shea, and Salem State University Honors Program Coordinator </w:t>
      </w: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Scott Nowka</w:t>
      </w:r>
      <w:r w:rsidR="0010408C">
        <w:rPr>
          <w:rFonts w:ascii="Times New Roman" w:eastAsia="Times New Roman" w:hAnsi="Times New Roman" w:cs="Times New Roman"/>
          <w:sz w:val="24"/>
          <w:szCs w:val="24"/>
        </w:rPr>
        <w:t xml:space="preserve">. </w:t>
      </w:r>
      <w:r w:rsidR="004741A0">
        <w:rPr>
          <w:rFonts w:ascii="Times New Roman" w:eastAsia="Times New Roman" w:hAnsi="Times New Roman" w:cs="Times New Roman"/>
          <w:sz w:val="24"/>
          <w:szCs w:val="24"/>
        </w:rPr>
        <w:t>Their guidance was critical for</w:t>
      </w:r>
      <w:r>
        <w:rPr>
          <w:rFonts w:ascii="Times New Roman" w:eastAsia="Times New Roman" w:hAnsi="Times New Roman" w:cs="Times New Roman"/>
          <w:sz w:val="24"/>
          <w:szCs w:val="24"/>
        </w:rPr>
        <w:t xml:space="preserve"> the development of my thesis project</w:t>
      </w:r>
      <w:r w:rsidR="004741A0">
        <w:rPr>
          <w:rFonts w:ascii="Times New Roman" w:eastAsia="Times New Roman" w:hAnsi="Times New Roman" w:cs="Times New Roman"/>
          <w:sz w:val="24"/>
          <w:szCs w:val="24"/>
        </w:rPr>
        <w:t xml:space="preserve">. They also repeatedly </w:t>
      </w:r>
      <w:r w:rsidR="0010408C">
        <w:rPr>
          <w:rFonts w:ascii="Times New Roman" w:eastAsia="Times New Roman" w:hAnsi="Times New Roman" w:cs="Times New Roman"/>
          <w:sz w:val="24"/>
          <w:szCs w:val="24"/>
        </w:rPr>
        <w:t>expressed interest in my academic career and future</w:t>
      </w:r>
      <w:r w:rsidR="004741A0">
        <w:rPr>
          <w:rFonts w:ascii="Times New Roman" w:eastAsia="Times New Roman" w:hAnsi="Times New Roman" w:cs="Times New Roman"/>
          <w:sz w:val="24"/>
          <w:szCs w:val="24"/>
        </w:rPr>
        <w:t xml:space="preserve">, giving me </w:t>
      </w:r>
      <w:r w:rsidR="0099095F">
        <w:rPr>
          <w:rFonts w:ascii="Times New Roman" w:eastAsia="Times New Roman" w:hAnsi="Times New Roman" w:cs="Times New Roman"/>
          <w:sz w:val="24"/>
          <w:szCs w:val="24"/>
        </w:rPr>
        <w:t>the confidence to continue with my intellectual passions and curiosities.</w:t>
      </w:r>
    </w:p>
    <w:p w14:paraId="0000002F" w14:textId="3CD2268B" w:rsidR="003205E1" w:rsidRDefault="007076C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also like to thank my friends and family for their encouragement throughout this process. Your continued support and shared excitement in my academic pursuits provided me with motivation and strength on countless occasions.</w:t>
      </w:r>
      <w:r w:rsidR="0099095F">
        <w:rPr>
          <w:rFonts w:ascii="Times New Roman" w:eastAsia="Times New Roman" w:hAnsi="Times New Roman" w:cs="Times New Roman"/>
          <w:sz w:val="24"/>
          <w:szCs w:val="24"/>
        </w:rPr>
        <w:t xml:space="preserve"> I am lucky to have such an incredible support system.</w:t>
      </w:r>
    </w:p>
    <w:p w14:paraId="00000030" w14:textId="77777777" w:rsidR="003205E1" w:rsidRDefault="007076C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send my deepest gratitude to everyone who dedicated their time and energy to help me in achieving this major academic accomplishment.</w:t>
      </w:r>
    </w:p>
    <w:p w14:paraId="00000031" w14:textId="77777777" w:rsidR="003205E1" w:rsidRDefault="003205E1">
      <w:pPr>
        <w:ind w:firstLine="720"/>
        <w:rPr>
          <w:rFonts w:ascii="Times New Roman" w:eastAsia="Times New Roman" w:hAnsi="Times New Roman" w:cs="Times New Roman"/>
          <w:sz w:val="24"/>
          <w:szCs w:val="24"/>
        </w:rPr>
      </w:pPr>
    </w:p>
    <w:p w14:paraId="00000032" w14:textId="77777777" w:rsidR="003205E1" w:rsidRDefault="007076C6">
      <w:pPr>
        <w:spacing w:line="480" w:lineRule="auto"/>
        <w:rPr>
          <w:rFonts w:ascii="Times New Roman" w:eastAsia="Times New Roman" w:hAnsi="Times New Roman" w:cs="Times New Roman"/>
          <w:sz w:val="28"/>
          <w:szCs w:val="28"/>
        </w:rPr>
      </w:pPr>
      <w:r>
        <w:br w:type="page"/>
      </w:r>
    </w:p>
    <w:p w14:paraId="7C43FF0A" w14:textId="77777777" w:rsidR="00E90B77" w:rsidRDefault="00E90B77">
      <w:pPr>
        <w:spacing w:line="480" w:lineRule="auto"/>
        <w:rPr>
          <w:rFonts w:ascii="Times New Roman" w:eastAsia="Times New Roman" w:hAnsi="Times New Roman" w:cs="Times New Roman"/>
          <w:sz w:val="28"/>
          <w:szCs w:val="28"/>
        </w:rPr>
        <w:sectPr w:rsidR="00E90B77" w:rsidSect="000837B2">
          <w:headerReference w:type="even" r:id="rId7"/>
          <w:headerReference w:type="default" r:id="rId8"/>
          <w:pgSz w:w="11909" w:h="16834"/>
          <w:pgMar w:top="1440" w:right="1440" w:bottom="1440" w:left="1440" w:header="720" w:footer="720" w:gutter="0"/>
          <w:pgNumType w:fmt="lowerRoman" w:start="1"/>
          <w:cols w:space="720"/>
          <w:titlePg/>
          <w:docGrid w:linePitch="299"/>
        </w:sectPr>
      </w:pPr>
    </w:p>
    <w:p w14:paraId="7D423416" w14:textId="6FD53AD5" w:rsidR="00013F74" w:rsidRPr="00013F74" w:rsidRDefault="007076C6" w:rsidP="00013F74">
      <w:pPr>
        <w:pStyle w:val="Heading1"/>
        <w:keepNext w:val="0"/>
        <w:keepLines w:val="0"/>
        <w:widowControl w:val="0"/>
        <w:spacing w:before="0" w:line="480" w:lineRule="auto"/>
        <w:rPr>
          <w:rFonts w:ascii="Times New Roman" w:hAnsi="Times New Roman" w:cs="Times New Roman"/>
          <w:sz w:val="28"/>
          <w:szCs w:val="28"/>
        </w:rPr>
      </w:pPr>
      <w:bookmarkStart w:id="6" w:name="_Toc90572397"/>
      <w:r w:rsidRPr="008C0E24">
        <w:rPr>
          <w:rFonts w:ascii="Times New Roman" w:hAnsi="Times New Roman" w:cs="Times New Roman"/>
          <w:sz w:val="28"/>
          <w:szCs w:val="28"/>
        </w:rPr>
        <w:lastRenderedPageBreak/>
        <w:t>Introduction: What is a Museum?</w:t>
      </w:r>
      <w:bookmarkEnd w:id="6"/>
    </w:p>
    <w:p w14:paraId="62521DD9" w14:textId="03500665" w:rsidR="00BC4443" w:rsidRDefault="007076C6" w:rsidP="00BC4443">
      <w:pPr>
        <w:widowControl w:val="0"/>
        <w:spacing w:before="120" w:after="24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museum is a non-profit, permanent institution in the service of society and its development, open to the public, which acquires, conserves, </w:t>
      </w:r>
      <w:proofErr w:type="gramStart"/>
      <w:r>
        <w:rPr>
          <w:rFonts w:ascii="Times New Roman" w:eastAsia="Times New Roman" w:hAnsi="Times New Roman" w:cs="Times New Roman"/>
          <w:sz w:val="24"/>
          <w:szCs w:val="24"/>
        </w:rPr>
        <w:t>researches</w:t>
      </w:r>
      <w:proofErr w:type="gramEnd"/>
      <w:r>
        <w:rPr>
          <w:rFonts w:ascii="Times New Roman" w:eastAsia="Times New Roman" w:hAnsi="Times New Roman" w:cs="Times New Roman"/>
          <w:sz w:val="24"/>
          <w:szCs w:val="24"/>
        </w:rPr>
        <w:t>, communicates, and exhibits the tangible and intangible heritage of humanity and its environment for the purposes of education, study and enjoyment.”</w:t>
      </w:r>
      <w:r>
        <w:rPr>
          <w:rFonts w:ascii="Times New Roman" w:eastAsia="Times New Roman" w:hAnsi="Times New Roman" w:cs="Times New Roman"/>
          <w:sz w:val="24"/>
          <w:szCs w:val="24"/>
          <w:vertAlign w:val="superscript"/>
        </w:rPr>
        <w:footnoteReference w:id="1"/>
      </w:r>
    </w:p>
    <w:p w14:paraId="00000036" w14:textId="77777777" w:rsidR="003205E1" w:rsidRDefault="007076C6" w:rsidP="00BC4443">
      <w:pPr>
        <w:widowControl w:val="0"/>
        <w:shd w:val="clear" w:color="auto" w:fill="FFFFFF"/>
        <w:spacing w:before="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decades, this above has been widely accepted as the understanding of “museum.” This </w:t>
      </w:r>
      <w:proofErr w:type="gramStart"/>
      <w:r>
        <w:rPr>
          <w:rFonts w:ascii="Times New Roman" w:eastAsia="Times New Roman" w:hAnsi="Times New Roman" w:cs="Times New Roman"/>
          <w:sz w:val="24"/>
          <w:szCs w:val="24"/>
        </w:rPr>
        <w:t>particular definition</w:t>
      </w:r>
      <w:proofErr w:type="gramEnd"/>
      <w:r>
        <w:rPr>
          <w:rFonts w:ascii="Times New Roman" w:eastAsia="Times New Roman" w:hAnsi="Times New Roman" w:cs="Times New Roman"/>
          <w:sz w:val="24"/>
          <w:szCs w:val="24"/>
        </w:rPr>
        <w:t xml:space="preserve"> was adopted by the International Commission of Museums (ICOM) in 2007. Given that the ICOM is the only global organization that represents museums, their definition of “museum” captures the essence and purpose of museums around the world.</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From the inherent value of acquisition and conservation to the creative liberties of education and entertainment, the ICOM puts this definition forth as an all-encompassing image for museums. But almost 15 years later, museums are being redefined. The ICOM has initiated the conversation for a new definition that reflects the true nature of museums today. The ICOM has emphasized that this is a “democratic and open process” and that it serves as an opportunity for museum professionals to contribute their own vision for museums as a space and operation.</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w:t>
      </w:r>
    </w:p>
    <w:p w14:paraId="00000037" w14:textId="3FB50618"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first glance, the adoption of a new definition might not seem necessary; since museums have maintained their position as protectors of culture and advocates of education, the prospect of them outgrowing a current definition seems unlikely. Because this remains an essential component of the purpose and mission of museums, the change lies in the extent to which museums are willing to expand and reform their efforts </w:t>
      </w:r>
      <w:r w:rsidR="00BC4443">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accomplish these traditional goals. Whether it be reinterpreting exhibits for political relevancy or engaging in foreign policy, museums are looking beyond the institutional and physical boundaries within which </w:t>
      </w:r>
      <w:r>
        <w:rPr>
          <w:rFonts w:ascii="Times New Roman" w:eastAsia="Times New Roman" w:hAnsi="Times New Roman" w:cs="Times New Roman"/>
          <w:sz w:val="24"/>
          <w:szCs w:val="24"/>
        </w:rPr>
        <w:lastRenderedPageBreak/>
        <w:t>they have comfortably resided for decades. Any definition upheld by the ICOM, therefore, does not simply examine how museums currently operate, but rather sets the standard for how they should operate.</w:t>
      </w:r>
    </w:p>
    <w:p w14:paraId="00000038" w14:textId="4F278E4F"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Motivated by this development, this paper will explore the potential role of museums in cultural diplomacy. </w:t>
      </w:r>
      <w:proofErr w:type="spellStart"/>
      <w:r>
        <w:rPr>
          <w:rFonts w:ascii="Times New Roman" w:eastAsia="Times New Roman" w:hAnsi="Times New Roman" w:cs="Times New Roman"/>
          <w:sz w:val="24"/>
          <w:szCs w:val="24"/>
        </w:rPr>
        <w:t>Centering</w:t>
      </w:r>
      <w:proofErr w:type="spellEnd"/>
      <w:r>
        <w:rPr>
          <w:rFonts w:ascii="Times New Roman" w:eastAsia="Times New Roman" w:hAnsi="Times New Roman" w:cs="Times New Roman"/>
          <w:sz w:val="24"/>
          <w:szCs w:val="24"/>
        </w:rPr>
        <w:t xml:space="preserve"> around their accreditation of soft power and contemporary diplomatic involvement, the </w:t>
      </w:r>
      <w:proofErr w:type="spellStart"/>
      <w:r>
        <w:rPr>
          <w:rFonts w:ascii="Times New Roman" w:eastAsia="Times New Roman" w:hAnsi="Times New Roman" w:cs="Times New Roman"/>
          <w:sz w:val="24"/>
          <w:szCs w:val="24"/>
        </w:rPr>
        <w:t>behavior</w:t>
      </w:r>
      <w:proofErr w:type="spellEnd"/>
      <w:r>
        <w:rPr>
          <w:rFonts w:ascii="Times New Roman" w:eastAsia="Times New Roman" w:hAnsi="Times New Roman" w:cs="Times New Roman"/>
          <w:sz w:val="24"/>
          <w:szCs w:val="24"/>
        </w:rPr>
        <w:t xml:space="preserve"> of museums in the international sphere will be seen through the lens of international relations. Furthermore, in exploring the current limitations of museums in being cultural diplomacy assets, the </w:t>
      </w:r>
      <w:proofErr w:type="gramStart"/>
      <w:r>
        <w:rPr>
          <w:rFonts w:ascii="Times New Roman" w:eastAsia="Times New Roman" w:hAnsi="Times New Roman" w:cs="Times New Roman"/>
          <w:sz w:val="24"/>
          <w:szCs w:val="24"/>
        </w:rPr>
        <w:t>museology</w:t>
      </w:r>
      <w:proofErr w:type="gramEnd"/>
      <w:r>
        <w:rPr>
          <w:rFonts w:ascii="Times New Roman" w:eastAsia="Times New Roman" w:hAnsi="Times New Roman" w:cs="Times New Roman"/>
          <w:sz w:val="24"/>
          <w:szCs w:val="24"/>
        </w:rPr>
        <w:t xml:space="preserve"> and practices of</w:t>
      </w:r>
      <w:r w:rsidR="00F825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“universal museums” will be dissected. Two museums will act as the primary examples: The British Museum and The Royal Museum of Central Africa. With both museums sharing histories of attempted colonialist substantiation and unethical cultural heritage management, their </w:t>
      </w:r>
      <w:proofErr w:type="spellStart"/>
      <w:r>
        <w:rPr>
          <w:rFonts w:ascii="Times New Roman" w:eastAsia="Times New Roman" w:hAnsi="Times New Roman" w:cs="Times New Roman"/>
          <w:sz w:val="24"/>
          <w:szCs w:val="24"/>
        </w:rPr>
        <w:t>behaviors</w:t>
      </w:r>
      <w:proofErr w:type="spellEnd"/>
      <w:r>
        <w:rPr>
          <w:rFonts w:ascii="Times New Roman" w:eastAsia="Times New Roman" w:hAnsi="Times New Roman" w:cs="Times New Roman"/>
          <w:sz w:val="24"/>
          <w:szCs w:val="24"/>
        </w:rPr>
        <w:t xml:space="preserve"> and practices will be compared. This paper will make a case for the role of museums as cultural diplomacy assets while acknowledging the shortcomings of museums in supporting their nations’ foreign policy agenda. Resolutions to this ineffectiveness will be proposed </w:t>
      </w:r>
      <w:proofErr w:type="gramStart"/>
      <w:r w:rsidR="00402C9D">
        <w:rPr>
          <w:rFonts w:ascii="Times New Roman" w:eastAsia="Times New Roman" w:hAnsi="Times New Roman" w:cs="Times New Roman"/>
          <w:sz w:val="24"/>
          <w:szCs w:val="24"/>
        </w:rPr>
        <w:t xml:space="preserve">as a means </w:t>
      </w:r>
      <w:r w:rsidR="00F82500">
        <w:rPr>
          <w:rFonts w:ascii="Times New Roman" w:eastAsia="Times New Roman" w:hAnsi="Times New Roman" w:cs="Times New Roman"/>
          <w:sz w:val="24"/>
          <w:szCs w:val="24"/>
        </w:rPr>
        <w:t>to</w:t>
      </w:r>
      <w:proofErr w:type="gramEnd"/>
      <w:r>
        <w:rPr>
          <w:rFonts w:ascii="Times New Roman" w:eastAsia="Times New Roman" w:hAnsi="Times New Roman" w:cs="Times New Roman"/>
          <w:sz w:val="24"/>
          <w:szCs w:val="24"/>
        </w:rPr>
        <w:t xml:space="preserve"> further emphasize the potential future of museums in international relations.</w:t>
      </w:r>
    </w:p>
    <w:p w14:paraId="00000039" w14:textId="77777777" w:rsidR="003205E1" w:rsidRPr="008C0E24" w:rsidRDefault="007076C6" w:rsidP="004F7911">
      <w:pPr>
        <w:pStyle w:val="Heading1"/>
        <w:keepNext w:val="0"/>
        <w:keepLines w:val="0"/>
        <w:widowControl w:val="0"/>
        <w:spacing w:before="120" w:after="0" w:line="480" w:lineRule="auto"/>
        <w:contextualSpacing/>
        <w:rPr>
          <w:rFonts w:ascii="Times New Roman" w:hAnsi="Times New Roman" w:cs="Times New Roman"/>
          <w:sz w:val="28"/>
          <w:szCs w:val="28"/>
        </w:rPr>
      </w:pPr>
      <w:bookmarkStart w:id="7" w:name="_Toc90572398"/>
      <w:r w:rsidRPr="008C0E24">
        <w:rPr>
          <w:rFonts w:ascii="Times New Roman" w:hAnsi="Times New Roman" w:cs="Times New Roman"/>
          <w:sz w:val="28"/>
          <w:szCs w:val="28"/>
        </w:rPr>
        <w:t>Soft Power and Cultural Diplomacy</w:t>
      </w:r>
      <w:bookmarkEnd w:id="7"/>
    </w:p>
    <w:p w14:paraId="0000003A" w14:textId="5BF12557" w:rsidR="003205E1" w:rsidRDefault="007076C6" w:rsidP="00013F74">
      <w:pPr>
        <w:widowControl w:val="0"/>
        <w:shd w:val="clear" w:color="auto" w:fill="FFFFFF"/>
        <w:spacing w:line="48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t xml:space="preserve">In 1990, Joseph Nye Jr., a highly influential Harvard University political scientist, foreign policy theorist, and former government official, proposed the concept of “soft power” in a </w:t>
      </w:r>
      <w:r>
        <w:rPr>
          <w:rFonts w:ascii="Times New Roman" w:eastAsia="Times New Roman" w:hAnsi="Times New Roman" w:cs="Times New Roman"/>
          <w:i/>
          <w:sz w:val="24"/>
          <w:szCs w:val="24"/>
        </w:rPr>
        <w:t>Foreign Policy</w:t>
      </w:r>
      <w:r>
        <w:rPr>
          <w:rFonts w:ascii="Times New Roman" w:eastAsia="Times New Roman" w:hAnsi="Times New Roman" w:cs="Times New Roman"/>
          <w:sz w:val="24"/>
          <w:szCs w:val="24"/>
        </w:rPr>
        <w:t xml:space="preserve"> article aptly titled “Soft Power.”</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Influenced by the post-Cold War idea that the United States holds the institutional and resource capabilities to project cultural values for foreign policy assistance, Nye made the argument that these institutions can accomplish diplomatic goals without coercion or the use of traditional “hard power.”</w:t>
      </w:r>
      <w:r>
        <w:rPr>
          <w:rFonts w:ascii="Times New Roman" w:eastAsia="Times New Roman" w:hAnsi="Times New Roman" w:cs="Times New Roman"/>
          <w:sz w:val="24"/>
          <w:szCs w:val="24"/>
          <w:highlight w:val="white"/>
          <w:vertAlign w:val="superscript"/>
        </w:rPr>
        <w:footnoteReference w:id="5"/>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According to Nye, this soft power is dependent on a state’s values, culture, and other intangible assets that can be used as instruments for foreign policy influence.</w:t>
      </w:r>
      <w:r>
        <w:rPr>
          <w:rFonts w:ascii="Times New Roman" w:eastAsia="Times New Roman" w:hAnsi="Times New Roman" w:cs="Times New Roman"/>
          <w:sz w:val="24"/>
          <w:szCs w:val="24"/>
          <w:highlight w:val="white"/>
          <w:vertAlign w:val="superscript"/>
        </w:rPr>
        <w:footnoteReference w:id="6"/>
      </w:r>
      <w:r>
        <w:rPr>
          <w:rFonts w:ascii="Times New Roman" w:eastAsia="Times New Roman" w:hAnsi="Times New Roman" w:cs="Times New Roman"/>
          <w:sz w:val="24"/>
          <w:szCs w:val="24"/>
          <w:highlight w:val="white"/>
        </w:rPr>
        <w:t xml:space="preserve"> In using soft power, audiences are attracted to an agenda or policy rather than coerced into accepting it. Defending this, Nye recalls various diplomatic efforts of the past when political attractiveness was the deciding factor in times of conflict; during World War I, soft power had an important role in communicating attitudes, ideologies, and beliefs among combatant states. This came primarily in the form of propaganda with both the Allied Powers and the Central Powers competing to be seen as the more attractive party. This trend continued through World War II when Hollywood films were used as tools for dispensing propaganda and through the Cold War when radio broadcasts were used to advance pro-democracy ideas behind the Iron Curtain.</w:t>
      </w:r>
      <w:r>
        <w:rPr>
          <w:rFonts w:ascii="Times New Roman" w:eastAsia="Times New Roman" w:hAnsi="Times New Roman" w:cs="Times New Roman"/>
          <w:sz w:val="24"/>
          <w:szCs w:val="24"/>
          <w:highlight w:val="white"/>
          <w:vertAlign w:val="superscript"/>
        </w:rPr>
        <w:footnoteReference w:id="7"/>
      </w:r>
      <w:r>
        <w:rPr>
          <w:rFonts w:ascii="Times New Roman" w:eastAsia="Times New Roman" w:hAnsi="Times New Roman" w:cs="Times New Roman"/>
          <w:sz w:val="24"/>
          <w:szCs w:val="24"/>
          <w:highlight w:val="white"/>
        </w:rPr>
        <w:t xml:space="preserve"> These diplomatic efforts are best categorized as “cultural diplomacy.”</w:t>
      </w:r>
    </w:p>
    <w:p w14:paraId="0000003B" w14:textId="34B34269"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Cultural diplomacy, as defined by Johns Hopkins University political scientist Milton Cummings Jr, is “the exchange of ideas, information, art, and other aspects of culture among nations and their peoples in order to foster mutual understanding,”</w:t>
      </w:r>
      <w:r>
        <w:rPr>
          <w:rFonts w:ascii="Times New Roman" w:eastAsia="Times New Roman" w:hAnsi="Times New Roman" w:cs="Times New Roman"/>
          <w:sz w:val="24"/>
          <w:szCs w:val="24"/>
          <w:highlight w:val="white"/>
          <w:vertAlign w:val="superscript"/>
        </w:rPr>
        <w:footnoteReference w:id="8"/>
      </w:r>
      <w:r>
        <w:rPr>
          <w:rFonts w:ascii="Times New Roman" w:eastAsia="Times New Roman" w:hAnsi="Times New Roman" w:cs="Times New Roman"/>
          <w:sz w:val="24"/>
          <w:szCs w:val="24"/>
          <w:highlight w:val="white"/>
        </w:rPr>
        <w:t xml:space="preserve"> Also employing largely intangible assets, it is a practice that is emboldened </w:t>
      </w:r>
      <w:proofErr w:type="gramStart"/>
      <w:r>
        <w:rPr>
          <w:rFonts w:ascii="Times New Roman" w:eastAsia="Times New Roman" w:hAnsi="Times New Roman" w:cs="Times New Roman"/>
          <w:sz w:val="24"/>
          <w:szCs w:val="24"/>
          <w:highlight w:val="white"/>
        </w:rPr>
        <w:t>by the use of</w:t>
      </w:r>
      <w:proofErr w:type="gramEnd"/>
      <w:r>
        <w:rPr>
          <w:rFonts w:ascii="Times New Roman" w:eastAsia="Times New Roman" w:hAnsi="Times New Roman" w:cs="Times New Roman"/>
          <w:sz w:val="24"/>
          <w:szCs w:val="24"/>
          <w:highlight w:val="white"/>
        </w:rPr>
        <w:t xml:space="preserve"> soft power. Governments use this method of diplomacy </w:t>
      </w:r>
      <w:r w:rsidR="00F82500">
        <w:rPr>
          <w:rFonts w:ascii="Times New Roman" w:eastAsia="Times New Roman" w:hAnsi="Times New Roman" w:cs="Times New Roman"/>
          <w:sz w:val="24"/>
          <w:szCs w:val="24"/>
          <w:highlight w:val="white"/>
        </w:rPr>
        <w:t>to</w:t>
      </w:r>
      <w:r>
        <w:rPr>
          <w:rFonts w:ascii="Times New Roman" w:eastAsia="Times New Roman" w:hAnsi="Times New Roman" w:cs="Times New Roman"/>
          <w:sz w:val="24"/>
          <w:szCs w:val="24"/>
          <w:highlight w:val="white"/>
        </w:rPr>
        <w:t xml:space="preserve"> advance their self-interest in international relations. In the 1950s and 1960s, at the height of the Cold War, the Soviet Union used cultural diplomacy to build an alliance with Czechoslovakia.</w:t>
      </w:r>
      <w:r>
        <w:rPr>
          <w:rFonts w:ascii="Times New Roman" w:eastAsia="Times New Roman" w:hAnsi="Times New Roman" w:cs="Times New Roman"/>
          <w:sz w:val="24"/>
          <w:szCs w:val="24"/>
          <w:highlight w:val="white"/>
          <w:vertAlign w:val="superscript"/>
        </w:rPr>
        <w:footnoteReference w:id="9"/>
      </w:r>
      <w:r>
        <w:rPr>
          <w:rFonts w:ascii="Times New Roman" w:eastAsia="Times New Roman" w:hAnsi="Times New Roman" w:cs="Times New Roman"/>
          <w:sz w:val="24"/>
          <w:szCs w:val="24"/>
          <w:highlight w:val="white"/>
        </w:rPr>
        <w:t xml:space="preserve"> By creating a system of cultural exchange</w:t>
      </w:r>
      <w:r>
        <w:rPr>
          <w:rFonts w:ascii="Times New Roman" w:eastAsia="Times New Roman" w:hAnsi="Times New Roman" w:cs="Times New Roman"/>
          <w:sz w:val="24"/>
          <w:szCs w:val="24"/>
          <w:highlight w:val="white"/>
          <w:vertAlign w:val="superscript"/>
        </w:rPr>
        <w:footnoteReference w:id="10"/>
      </w:r>
      <w:r>
        <w:rPr>
          <w:rFonts w:ascii="Times New Roman" w:eastAsia="Times New Roman" w:hAnsi="Times New Roman" w:cs="Times New Roman"/>
          <w:sz w:val="24"/>
          <w:szCs w:val="24"/>
          <w:highlight w:val="white"/>
        </w:rPr>
        <w:t xml:space="preserve"> through pen-pals, fashion magazines, and high-class balls the Soviet Union had ambitions of building a united front –– a stronger Iron Curtain — when Czechoslovakia was once again expressing </w:t>
      </w:r>
      <w:r>
        <w:rPr>
          <w:rFonts w:ascii="Times New Roman" w:eastAsia="Times New Roman" w:hAnsi="Times New Roman" w:cs="Times New Roman"/>
          <w:sz w:val="24"/>
          <w:szCs w:val="24"/>
          <w:highlight w:val="white"/>
        </w:rPr>
        <w:lastRenderedPageBreak/>
        <w:t>interest in Western European political ideologies. Nearby, the People’s Republic of China began gifting pandas to politicians in other countries. A symbol of peace and friendship, pandas were a tangible reminder of China’s political wish to spread influence.</w:t>
      </w:r>
      <w:r>
        <w:rPr>
          <w:rFonts w:ascii="Times New Roman" w:eastAsia="Times New Roman" w:hAnsi="Times New Roman" w:cs="Times New Roman"/>
          <w:sz w:val="24"/>
          <w:szCs w:val="24"/>
          <w:highlight w:val="white"/>
          <w:vertAlign w:val="superscript"/>
        </w:rPr>
        <w:footnoteReference w:id="11"/>
      </w:r>
      <w:r>
        <w:rPr>
          <w:rFonts w:ascii="Times New Roman" w:eastAsia="Times New Roman" w:hAnsi="Times New Roman" w:cs="Times New Roman"/>
          <w:sz w:val="24"/>
          <w:szCs w:val="24"/>
          <w:highlight w:val="white"/>
        </w:rPr>
        <w:t xml:space="preserve"> Even music festivals, such as the Llangollen International Music Eisteddfod in Wales, UK, have acted as cultural diplomats; supported by British Council member Harold Tudor in the late 1940s, this festival became a promoter of “peace and harmony” in a post-World War II society.</w:t>
      </w:r>
      <w:r>
        <w:rPr>
          <w:rFonts w:ascii="Times New Roman" w:eastAsia="Times New Roman" w:hAnsi="Times New Roman" w:cs="Times New Roman"/>
          <w:sz w:val="24"/>
          <w:szCs w:val="24"/>
          <w:highlight w:val="white"/>
          <w:vertAlign w:val="superscript"/>
        </w:rPr>
        <w:footnoteReference w:id="12"/>
      </w:r>
    </w:p>
    <w:p w14:paraId="0000003C" w14:textId="2289CCD9"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Soft power is not all-encompassing and even Nye concedes that hard power should be exercised appropriately, be it alone or in combination with soft power, a concept he called “smart power.”</w:t>
      </w:r>
      <w:r>
        <w:rPr>
          <w:rFonts w:ascii="Times New Roman" w:eastAsia="Times New Roman" w:hAnsi="Times New Roman" w:cs="Times New Roman"/>
          <w:sz w:val="24"/>
          <w:szCs w:val="24"/>
          <w:highlight w:val="white"/>
          <w:vertAlign w:val="superscript"/>
        </w:rPr>
        <w:footnoteReference w:id="13"/>
      </w:r>
      <w:r>
        <w:rPr>
          <w:rFonts w:ascii="Times New Roman" w:eastAsia="Times New Roman" w:hAnsi="Times New Roman" w:cs="Times New Roman"/>
          <w:sz w:val="24"/>
          <w:szCs w:val="24"/>
          <w:highlight w:val="white"/>
        </w:rPr>
        <w:t xml:space="preserve"> Rather, soft power is unique in being a </w:t>
      </w:r>
      <w:r w:rsidR="00402C9D">
        <w:rPr>
          <w:rFonts w:ascii="Times New Roman" w:eastAsia="Times New Roman" w:hAnsi="Times New Roman" w:cs="Times New Roman"/>
          <w:sz w:val="24"/>
          <w:szCs w:val="24"/>
          <w:highlight w:val="white"/>
        </w:rPr>
        <w:t>less aggressive</w:t>
      </w:r>
      <w:r>
        <w:rPr>
          <w:rFonts w:ascii="Times New Roman" w:eastAsia="Times New Roman" w:hAnsi="Times New Roman" w:cs="Times New Roman"/>
          <w:sz w:val="24"/>
          <w:szCs w:val="24"/>
          <w:highlight w:val="white"/>
        </w:rPr>
        <w:t xml:space="preserve"> approach to diplomacy. Within the realm of international relations, soft power has been used repeatedly as a measure to maintain, gain, or corrode trust in government power. Museums and other cultural institutions</w:t>
      </w:r>
      <w:r w:rsidR="00402C9D">
        <w:rPr>
          <w:rFonts w:ascii="Times New Roman" w:eastAsia="Times New Roman" w:hAnsi="Times New Roman" w:cs="Times New Roman"/>
          <w:sz w:val="24"/>
          <w:szCs w:val="24"/>
          <w:highlight w:val="white"/>
        </w:rPr>
        <w:t xml:space="preserve"> also</w:t>
      </w:r>
      <w:r>
        <w:rPr>
          <w:rFonts w:ascii="Times New Roman" w:eastAsia="Times New Roman" w:hAnsi="Times New Roman" w:cs="Times New Roman"/>
          <w:sz w:val="24"/>
          <w:szCs w:val="24"/>
          <w:highlight w:val="white"/>
        </w:rPr>
        <w:t xml:space="preserve"> use their soft power to bring attention to cultures, people, and issues that otherwise might fall through the cracks of government-run diplomatic initiatives. With a desire to bridge cultures through art and history, the soft power ability of museums as assets for cultural diplomacy is unmistakable. It provides an explanation as to why governments have </w:t>
      </w:r>
      <w:proofErr w:type="spellStart"/>
      <w:r>
        <w:rPr>
          <w:rFonts w:ascii="Times New Roman" w:eastAsia="Times New Roman" w:hAnsi="Times New Roman" w:cs="Times New Roman"/>
          <w:sz w:val="24"/>
          <w:szCs w:val="24"/>
          <w:highlight w:val="white"/>
        </w:rPr>
        <w:t>channeled</w:t>
      </w:r>
      <w:proofErr w:type="spellEnd"/>
      <w:r>
        <w:rPr>
          <w:rFonts w:ascii="Times New Roman" w:eastAsia="Times New Roman" w:hAnsi="Times New Roman" w:cs="Times New Roman"/>
          <w:sz w:val="24"/>
          <w:szCs w:val="24"/>
          <w:highlight w:val="white"/>
        </w:rPr>
        <w:t xml:space="preserve"> diplomacy through museums, but it also makes a case for why museums are equipped to pursue cultural diplomacy on their own terms. Their expertise in preserving culture, heritage, and audience makes their evolution into institutions of soft</w:t>
      </w:r>
      <w:r w:rsidR="00402C9D">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power a natural </w:t>
      </w:r>
      <w:proofErr w:type="spellStart"/>
      <w:r>
        <w:rPr>
          <w:rFonts w:ascii="Times New Roman" w:eastAsia="Times New Roman" w:hAnsi="Times New Roman" w:cs="Times New Roman"/>
          <w:sz w:val="24"/>
          <w:szCs w:val="24"/>
          <w:highlight w:val="white"/>
        </w:rPr>
        <w:t>museological</w:t>
      </w:r>
      <w:proofErr w:type="spellEnd"/>
      <w:r>
        <w:rPr>
          <w:rFonts w:ascii="Times New Roman" w:eastAsia="Times New Roman" w:hAnsi="Times New Roman" w:cs="Times New Roman"/>
          <w:sz w:val="24"/>
          <w:szCs w:val="24"/>
          <w:highlight w:val="white"/>
        </w:rPr>
        <w:t xml:space="preserve"> progression. </w:t>
      </w:r>
    </w:p>
    <w:p w14:paraId="0000003D" w14:textId="77777777" w:rsidR="003205E1" w:rsidRPr="008C0E24" w:rsidRDefault="007076C6" w:rsidP="004F7911">
      <w:pPr>
        <w:pStyle w:val="Heading1"/>
        <w:keepNext w:val="0"/>
        <w:keepLines w:val="0"/>
        <w:widowControl w:val="0"/>
        <w:spacing w:before="120" w:after="0" w:line="480" w:lineRule="auto"/>
        <w:rPr>
          <w:rFonts w:ascii="Times New Roman" w:hAnsi="Times New Roman" w:cs="Times New Roman"/>
          <w:sz w:val="28"/>
          <w:szCs w:val="28"/>
          <w:highlight w:val="white"/>
        </w:rPr>
      </w:pPr>
      <w:bookmarkStart w:id="8" w:name="_Toc90572399"/>
      <w:r w:rsidRPr="008C0E24">
        <w:rPr>
          <w:rFonts w:ascii="Times New Roman" w:hAnsi="Times New Roman" w:cs="Times New Roman"/>
          <w:sz w:val="28"/>
          <w:szCs w:val="28"/>
          <w:highlight w:val="white"/>
        </w:rPr>
        <w:t>Qualities of a Diplomat</w:t>
      </w:r>
      <w:bookmarkEnd w:id="8"/>
    </w:p>
    <w:p w14:paraId="0000003E"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According to Ambassador </w:t>
      </w:r>
      <w:proofErr w:type="spellStart"/>
      <w:r>
        <w:rPr>
          <w:rFonts w:ascii="Times New Roman" w:eastAsia="Times New Roman" w:hAnsi="Times New Roman" w:cs="Times New Roman"/>
          <w:sz w:val="24"/>
          <w:szCs w:val="24"/>
          <w:highlight w:val="white"/>
        </w:rPr>
        <w:t>Kishan</w:t>
      </w:r>
      <w:proofErr w:type="spellEnd"/>
      <w:r>
        <w:rPr>
          <w:rFonts w:ascii="Times New Roman" w:eastAsia="Times New Roman" w:hAnsi="Times New Roman" w:cs="Times New Roman"/>
          <w:sz w:val="24"/>
          <w:szCs w:val="24"/>
          <w:highlight w:val="white"/>
        </w:rPr>
        <w:t xml:space="preserve"> Rana, diplomats require three qualities: persuasion, </w:t>
      </w:r>
      <w:r>
        <w:rPr>
          <w:rFonts w:ascii="Times New Roman" w:eastAsia="Times New Roman" w:hAnsi="Times New Roman" w:cs="Times New Roman"/>
          <w:sz w:val="24"/>
          <w:szCs w:val="24"/>
          <w:highlight w:val="white"/>
        </w:rPr>
        <w:lastRenderedPageBreak/>
        <w:t>trust, and personal credibility.</w:t>
      </w:r>
      <w:r>
        <w:rPr>
          <w:rFonts w:ascii="Times New Roman" w:eastAsia="Times New Roman" w:hAnsi="Times New Roman" w:cs="Times New Roman"/>
          <w:sz w:val="24"/>
          <w:szCs w:val="24"/>
          <w:highlight w:val="white"/>
          <w:vertAlign w:val="superscript"/>
        </w:rPr>
        <w:footnoteReference w:id="14"/>
      </w:r>
      <w:r>
        <w:rPr>
          <w:rFonts w:ascii="Times New Roman" w:eastAsia="Times New Roman" w:hAnsi="Times New Roman" w:cs="Times New Roman"/>
          <w:sz w:val="24"/>
          <w:szCs w:val="24"/>
          <w:highlight w:val="white"/>
        </w:rPr>
        <w:t xml:space="preserve"> Through careful analysis of these diplomatic qualities, evidence supports the assertion that museums are well equipped with these essential characteristics. Though museums themselves are not diplomats, the exploration of essential diplomatic qualities provides further evidence that museums can be harnessed as assets for cultural diplomacy. While the state recognizes museums as assets for cultural diplomacy because of their soft power, possessing these qualities is indicative of museums’ positive public image.</w:t>
      </w:r>
    </w:p>
    <w:p w14:paraId="0000003F"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Persuasion</w:t>
      </w:r>
    </w:p>
    <w:p w14:paraId="00000040"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Visuals have often aided governments in political ventures, from propaganda to the </w:t>
      </w:r>
      <w:proofErr w:type="spellStart"/>
      <w:r>
        <w:rPr>
          <w:rFonts w:ascii="Times New Roman" w:eastAsia="Times New Roman" w:hAnsi="Times New Roman" w:cs="Times New Roman"/>
          <w:sz w:val="24"/>
          <w:szCs w:val="24"/>
          <w:highlight w:val="white"/>
        </w:rPr>
        <w:t>color</w:t>
      </w:r>
      <w:proofErr w:type="spellEnd"/>
      <w:r>
        <w:rPr>
          <w:rFonts w:ascii="Times New Roman" w:eastAsia="Times New Roman" w:hAnsi="Times New Roman" w:cs="Times New Roman"/>
          <w:sz w:val="24"/>
          <w:szCs w:val="24"/>
          <w:highlight w:val="white"/>
        </w:rPr>
        <w:t xml:space="preserve"> of a politician’s suit. In the article “European museums as visual persuasion: A typographical approach,” researchers apply this same logic of visual persuasion to museums. Researchers categorized this visual persuasion into five sections: the museum as a cultural icon, the museum as polemic, the museum as collective memory, the museum as a partisan advocate, and the museum as visual persuasion.</w:t>
      </w:r>
      <w:r>
        <w:rPr>
          <w:rFonts w:ascii="Times New Roman" w:eastAsia="Times New Roman" w:hAnsi="Times New Roman" w:cs="Times New Roman"/>
          <w:sz w:val="24"/>
          <w:szCs w:val="24"/>
          <w:highlight w:val="white"/>
          <w:vertAlign w:val="superscript"/>
        </w:rPr>
        <w:footnoteReference w:id="15"/>
      </w:r>
      <w:r>
        <w:rPr>
          <w:rFonts w:ascii="Times New Roman" w:eastAsia="Times New Roman" w:hAnsi="Times New Roman" w:cs="Times New Roman"/>
          <w:sz w:val="24"/>
          <w:szCs w:val="24"/>
          <w:highlight w:val="white"/>
        </w:rPr>
        <w:t xml:space="preserve"> Discussing matters ranging from the purpose of museum construction to the value of a niche collection, the expansive nature of these categories highlights how museums are persuasive tools, explicitly and implicitly. Through their persuasiveness, obvious and/or subliminal messages about a given culture can be revealed.</w:t>
      </w:r>
      <w:r>
        <w:rPr>
          <w:rFonts w:ascii="Times New Roman" w:eastAsia="Times New Roman" w:hAnsi="Times New Roman" w:cs="Times New Roman"/>
          <w:sz w:val="24"/>
          <w:szCs w:val="24"/>
          <w:highlight w:val="white"/>
          <w:vertAlign w:val="superscript"/>
        </w:rPr>
        <w:footnoteReference w:id="16"/>
      </w:r>
    </w:p>
    <w:p w14:paraId="00000041"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While it is well-known that governments can be persuasive, the effectiveness of such political persuasion can be harder to calculate. Professor </w:t>
      </w:r>
      <w:proofErr w:type="spellStart"/>
      <w:r>
        <w:rPr>
          <w:rFonts w:ascii="Times New Roman" w:eastAsia="Times New Roman" w:hAnsi="Times New Roman" w:cs="Times New Roman"/>
          <w:sz w:val="24"/>
          <w:szCs w:val="24"/>
          <w:highlight w:val="white"/>
        </w:rPr>
        <w:t>Dr.</w:t>
      </w:r>
      <w:proofErr w:type="spellEnd"/>
      <w:r>
        <w:rPr>
          <w:rFonts w:ascii="Times New Roman" w:eastAsia="Times New Roman" w:hAnsi="Times New Roman" w:cs="Times New Roman"/>
          <w:sz w:val="24"/>
          <w:szCs w:val="24"/>
          <w:highlight w:val="white"/>
        </w:rPr>
        <w:t xml:space="preserve"> Milan </w:t>
      </w:r>
      <w:proofErr w:type="spellStart"/>
      <w:r>
        <w:rPr>
          <w:rFonts w:ascii="Times New Roman" w:eastAsia="Times New Roman" w:hAnsi="Times New Roman" w:cs="Times New Roman"/>
          <w:sz w:val="24"/>
          <w:szCs w:val="24"/>
          <w:highlight w:val="white"/>
        </w:rPr>
        <w:t>Jazbec</w:t>
      </w:r>
      <w:proofErr w:type="spellEnd"/>
      <w:r>
        <w:rPr>
          <w:rFonts w:ascii="Times New Roman" w:eastAsia="Times New Roman" w:hAnsi="Times New Roman" w:cs="Times New Roman"/>
          <w:sz w:val="24"/>
          <w:szCs w:val="24"/>
          <w:highlight w:val="white"/>
        </w:rPr>
        <w:t xml:space="preserve">, a Slovenian diplomat, even argues that “when persuasion becomes public, it immediately becomes </w:t>
      </w:r>
      <w:r>
        <w:rPr>
          <w:rFonts w:ascii="Times New Roman" w:eastAsia="Times New Roman" w:hAnsi="Times New Roman" w:cs="Times New Roman"/>
          <w:sz w:val="24"/>
          <w:szCs w:val="24"/>
          <w:highlight w:val="white"/>
        </w:rPr>
        <w:lastRenderedPageBreak/>
        <w:t>pressure.”</w:t>
      </w:r>
      <w:r>
        <w:rPr>
          <w:rFonts w:ascii="Times New Roman" w:eastAsia="Times New Roman" w:hAnsi="Times New Roman" w:cs="Times New Roman"/>
          <w:sz w:val="24"/>
          <w:szCs w:val="24"/>
          <w:highlight w:val="white"/>
          <w:vertAlign w:val="superscript"/>
        </w:rPr>
        <w:footnoteReference w:id="17"/>
      </w:r>
      <w:r>
        <w:rPr>
          <w:rFonts w:ascii="Times New Roman" w:eastAsia="Times New Roman" w:hAnsi="Times New Roman" w:cs="Times New Roman"/>
          <w:sz w:val="24"/>
          <w:szCs w:val="24"/>
          <w:highlight w:val="white"/>
        </w:rPr>
        <w:t xml:space="preserve"> While museums </w:t>
      </w:r>
      <w:proofErr w:type="gramStart"/>
      <w:r>
        <w:rPr>
          <w:rFonts w:ascii="Times New Roman" w:eastAsia="Times New Roman" w:hAnsi="Times New Roman" w:cs="Times New Roman"/>
          <w:sz w:val="24"/>
          <w:szCs w:val="24"/>
          <w:highlight w:val="white"/>
        </w:rPr>
        <w:t>are able to</w:t>
      </w:r>
      <w:proofErr w:type="gramEnd"/>
      <w:r>
        <w:rPr>
          <w:rFonts w:ascii="Times New Roman" w:eastAsia="Times New Roman" w:hAnsi="Times New Roman" w:cs="Times New Roman"/>
          <w:sz w:val="24"/>
          <w:szCs w:val="24"/>
          <w:highlight w:val="white"/>
        </w:rPr>
        <w:t xml:space="preserve"> use their mission as context for their actions, governments and government officials must carefully walk the line of being influential without being demanding.</w:t>
      </w:r>
    </w:p>
    <w:p w14:paraId="00000042"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Trust</w:t>
      </w:r>
    </w:p>
    <w:p w14:paraId="00000043"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According to the American Alliance of Museums (AAM), 98% of Americans trust museums.</w:t>
      </w:r>
      <w:r>
        <w:rPr>
          <w:rFonts w:ascii="Times New Roman" w:eastAsia="Times New Roman" w:hAnsi="Times New Roman" w:cs="Times New Roman"/>
          <w:sz w:val="24"/>
          <w:szCs w:val="24"/>
          <w:highlight w:val="white"/>
          <w:vertAlign w:val="superscript"/>
        </w:rPr>
        <w:footnoteReference w:id="18"/>
      </w:r>
      <w:r>
        <w:rPr>
          <w:rFonts w:ascii="Times New Roman" w:eastAsia="Times New Roman" w:hAnsi="Times New Roman" w:cs="Times New Roman"/>
          <w:sz w:val="24"/>
          <w:szCs w:val="24"/>
          <w:highlight w:val="white"/>
        </w:rPr>
        <w:t xml:space="preserve"> Additional AAM findings indicated that museums are believed to be the most reliable source of information,</w:t>
      </w:r>
      <w:r>
        <w:rPr>
          <w:rFonts w:ascii="Times New Roman" w:eastAsia="Times New Roman" w:hAnsi="Times New Roman" w:cs="Times New Roman"/>
          <w:sz w:val="24"/>
          <w:szCs w:val="24"/>
          <w:highlight w:val="white"/>
          <w:vertAlign w:val="superscript"/>
        </w:rPr>
        <w:footnoteReference w:id="19"/>
      </w:r>
      <w:r>
        <w:rPr>
          <w:rFonts w:ascii="Times New Roman" w:eastAsia="Times New Roman" w:hAnsi="Times New Roman" w:cs="Times New Roman"/>
          <w:sz w:val="24"/>
          <w:szCs w:val="24"/>
          <w:highlight w:val="white"/>
        </w:rPr>
        <w:t xml:space="preserve"> museums are seen as essential members of the community, and that a politician’s support of museums would increase an individual’s support for that politician. This extends beyond party lines; 97% of self-identified liberals and 93% of self-identified conservatives hold such views.</w:t>
      </w:r>
    </w:p>
    <w:p w14:paraId="00000044" w14:textId="25DDE522"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contrast,</w:t>
      </w:r>
      <w:r w:rsidR="00402C9D">
        <w:rPr>
          <w:rFonts w:ascii="Times New Roman" w:eastAsia="Times New Roman" w:hAnsi="Times New Roman" w:cs="Times New Roman"/>
          <w:sz w:val="24"/>
          <w:szCs w:val="24"/>
          <w:highlight w:val="white"/>
        </w:rPr>
        <w:t xml:space="preserve"> only </w:t>
      </w:r>
      <w:r>
        <w:rPr>
          <w:rFonts w:ascii="Times New Roman" w:eastAsia="Times New Roman" w:hAnsi="Times New Roman" w:cs="Times New Roman"/>
          <w:sz w:val="24"/>
          <w:szCs w:val="24"/>
          <w:highlight w:val="white"/>
        </w:rPr>
        <w:t xml:space="preserve">20% of Americans trust the government and </w:t>
      </w:r>
      <w:r w:rsidR="00402C9D">
        <w:rPr>
          <w:rFonts w:ascii="Times New Roman" w:eastAsia="Times New Roman" w:hAnsi="Times New Roman" w:cs="Times New Roman"/>
          <w:sz w:val="24"/>
          <w:szCs w:val="24"/>
          <w:highlight w:val="white"/>
        </w:rPr>
        <w:t>a mere</w:t>
      </w:r>
      <w:r>
        <w:rPr>
          <w:rFonts w:ascii="Times New Roman" w:eastAsia="Times New Roman" w:hAnsi="Times New Roman" w:cs="Times New Roman"/>
          <w:sz w:val="24"/>
          <w:szCs w:val="24"/>
          <w:highlight w:val="white"/>
        </w:rPr>
        <w:t xml:space="preserve"> 2% of Americans say they trust the government “all the time,” according to </w:t>
      </w:r>
      <w:r w:rsidR="002A72FB">
        <w:rPr>
          <w:rFonts w:ascii="Times New Roman" w:eastAsia="Times New Roman" w:hAnsi="Times New Roman" w:cs="Times New Roman"/>
          <w:sz w:val="24"/>
          <w:szCs w:val="24"/>
          <w:highlight w:val="white"/>
        </w:rPr>
        <w:t xml:space="preserve">2020 </w:t>
      </w:r>
      <w:r>
        <w:rPr>
          <w:rFonts w:ascii="Times New Roman" w:eastAsia="Times New Roman" w:hAnsi="Times New Roman" w:cs="Times New Roman"/>
          <w:sz w:val="24"/>
          <w:szCs w:val="24"/>
          <w:highlight w:val="white"/>
        </w:rPr>
        <w:t>stud</w:t>
      </w:r>
      <w:r w:rsidR="002A72FB">
        <w:rPr>
          <w:rFonts w:ascii="Times New Roman" w:eastAsia="Times New Roman" w:hAnsi="Times New Roman" w:cs="Times New Roman"/>
          <w:sz w:val="24"/>
          <w:szCs w:val="24"/>
          <w:highlight w:val="white"/>
        </w:rPr>
        <w:t>ies</w:t>
      </w:r>
      <w:r>
        <w:rPr>
          <w:rFonts w:ascii="Times New Roman" w:eastAsia="Times New Roman" w:hAnsi="Times New Roman" w:cs="Times New Roman"/>
          <w:sz w:val="24"/>
          <w:szCs w:val="24"/>
          <w:highlight w:val="white"/>
        </w:rPr>
        <w:t xml:space="preserve"> done by the PEW Research Center. Public trust of the American government has hovered around 30% for the past two decades, highlighting a major obstacle for public diplomatic efforts coming from the federal government.</w:t>
      </w:r>
      <w:r>
        <w:rPr>
          <w:rFonts w:ascii="Times New Roman" w:eastAsia="Times New Roman" w:hAnsi="Times New Roman" w:cs="Times New Roman"/>
          <w:sz w:val="24"/>
          <w:szCs w:val="24"/>
          <w:highlight w:val="white"/>
          <w:vertAlign w:val="superscript"/>
        </w:rPr>
        <w:footnoteReference w:id="20"/>
      </w:r>
    </w:p>
    <w:p w14:paraId="00000045"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Personal credibility</w:t>
      </w:r>
    </w:p>
    <w:p w14:paraId="00000046"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Lastly, museums are widely regarded as credible. As with trust, the public finds museums to be credible because of their association with education, but also because of their approach to information. During the COVID-19 pandemic, a period of information overload, museum credibility has risen. During 2020, credibility claims increased each quarter of the </w:t>
      </w:r>
      <w:r>
        <w:rPr>
          <w:rFonts w:ascii="Times New Roman" w:eastAsia="Times New Roman" w:hAnsi="Times New Roman" w:cs="Times New Roman"/>
          <w:sz w:val="24"/>
          <w:szCs w:val="24"/>
          <w:highlight w:val="white"/>
        </w:rPr>
        <w:lastRenderedPageBreak/>
        <w:t xml:space="preserve">year –– despite most museums being closed to the public. One study on this pattern found that, in the United States, museums are gaining more credibility while the federal government steadily loses it: a reflection of the public </w:t>
      </w:r>
      <w:proofErr w:type="spellStart"/>
      <w:r>
        <w:rPr>
          <w:rFonts w:ascii="Times New Roman" w:eastAsia="Times New Roman" w:hAnsi="Times New Roman" w:cs="Times New Roman"/>
          <w:sz w:val="24"/>
          <w:szCs w:val="24"/>
          <w:highlight w:val="white"/>
        </w:rPr>
        <w:t>reevaluating</w:t>
      </w:r>
      <w:proofErr w:type="spellEnd"/>
      <w:r>
        <w:rPr>
          <w:rFonts w:ascii="Times New Roman" w:eastAsia="Times New Roman" w:hAnsi="Times New Roman" w:cs="Times New Roman"/>
          <w:sz w:val="24"/>
          <w:szCs w:val="24"/>
          <w:highlight w:val="white"/>
        </w:rPr>
        <w:t xml:space="preserve"> who and what they find to be credible.</w:t>
      </w:r>
      <w:r>
        <w:rPr>
          <w:rFonts w:ascii="Times New Roman" w:eastAsia="Times New Roman" w:hAnsi="Times New Roman" w:cs="Times New Roman"/>
          <w:sz w:val="24"/>
          <w:szCs w:val="24"/>
          <w:highlight w:val="white"/>
          <w:vertAlign w:val="superscript"/>
        </w:rPr>
        <w:footnoteReference w:id="21"/>
      </w:r>
      <w:r>
        <w:rPr>
          <w:rFonts w:ascii="Times New Roman" w:eastAsia="Times New Roman" w:hAnsi="Times New Roman" w:cs="Times New Roman"/>
          <w:sz w:val="24"/>
          <w:szCs w:val="24"/>
          <w:highlight w:val="white"/>
        </w:rPr>
        <w:t xml:space="preserve"> Since the essential credibility is rooted in one’s own credibility and not the credentials it receives from another party, this independent operation of museums is vital. Museums produce their own credibility through their autonomy but also benefit from the decline of larger operations when they fail in asserting personal credibility. </w:t>
      </w:r>
    </w:p>
    <w:p w14:paraId="00000047"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Another research finding was that the increased online presence of museums built stronger relationships with consumers.</w:t>
      </w:r>
      <w:r>
        <w:rPr>
          <w:rFonts w:ascii="Times New Roman" w:eastAsia="Times New Roman" w:hAnsi="Times New Roman" w:cs="Times New Roman"/>
          <w:sz w:val="24"/>
          <w:szCs w:val="24"/>
          <w:highlight w:val="white"/>
          <w:vertAlign w:val="superscript"/>
        </w:rPr>
        <w:footnoteReference w:id="22"/>
      </w:r>
      <w:r>
        <w:rPr>
          <w:rFonts w:ascii="Times New Roman" w:eastAsia="Times New Roman" w:hAnsi="Times New Roman" w:cs="Times New Roman"/>
          <w:sz w:val="24"/>
          <w:szCs w:val="24"/>
          <w:highlight w:val="white"/>
        </w:rPr>
        <w:t xml:space="preserve"> This, in fact, is a form of cultural diplomacy. As museums branched out to develop their diplomatic projects, their audience, no matter how local or global, was receptive to this cultural information and even appreciated it. This online network of museums engaging in cultural diplomacy was, in turn, providing museums with the very qualities necessary for continuing their work in the cultural diplomacy field.</w:t>
      </w:r>
    </w:p>
    <w:p w14:paraId="00000048" w14:textId="77777777" w:rsidR="003205E1" w:rsidRPr="008C0E24" w:rsidRDefault="007076C6" w:rsidP="004F7911">
      <w:pPr>
        <w:pStyle w:val="Heading1"/>
        <w:keepNext w:val="0"/>
        <w:keepLines w:val="0"/>
        <w:widowControl w:val="0"/>
        <w:spacing w:before="120" w:after="0" w:line="480" w:lineRule="auto"/>
        <w:rPr>
          <w:rFonts w:ascii="Times New Roman" w:hAnsi="Times New Roman" w:cs="Times New Roman"/>
          <w:sz w:val="28"/>
          <w:szCs w:val="28"/>
          <w:highlight w:val="white"/>
        </w:rPr>
      </w:pPr>
      <w:bookmarkStart w:id="9" w:name="_Toc90572400"/>
      <w:r w:rsidRPr="008C0E24">
        <w:rPr>
          <w:rFonts w:ascii="Times New Roman" w:hAnsi="Times New Roman" w:cs="Times New Roman"/>
          <w:sz w:val="28"/>
          <w:szCs w:val="28"/>
          <w:highlight w:val="white"/>
        </w:rPr>
        <w:t>The Universal Museum</w:t>
      </w:r>
      <w:bookmarkEnd w:id="9"/>
    </w:p>
    <w:p w14:paraId="00000049"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rPr>
        <w:t>In 2002, the ICOM published the “Declaration on the Importance and Value of the Universal Museum.” This declaration, signed by the representatives of over a dozen well-known museums from the Western world, encourages museums to act on behalf of a greater human culture. This declaration states:</w:t>
      </w:r>
    </w:p>
    <w:p w14:paraId="0000004B" w14:textId="4276AB8C" w:rsidR="003205E1" w:rsidRDefault="007076C6" w:rsidP="00013F74">
      <w:pPr>
        <w:widowControl w:val="0"/>
        <w:shd w:val="clear" w:color="auto" w:fill="FFFFFF"/>
        <w:ind w:left="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“...we should acknowledge that museums serve not just the citizens of one nation but the people of every nation. Museums are agents in the development of culture, whose mission is to foster knowledge by a continuous process of reinterpretation. Each object contributes to that process. To narrow the focus of museums whose collections are diverse and multifaceted would therefore be a disservice to all visitors.”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footnoteReference w:id="23"/>
      </w:r>
    </w:p>
    <w:p w14:paraId="5D9FE397" w14:textId="77777777" w:rsidR="00090206" w:rsidRDefault="00090206" w:rsidP="00013F74">
      <w:pPr>
        <w:widowControl w:val="0"/>
        <w:shd w:val="clear" w:color="auto" w:fill="FFFFFF"/>
        <w:ind w:left="720"/>
        <w:rPr>
          <w:rFonts w:ascii="Times New Roman" w:eastAsia="Times New Roman" w:hAnsi="Times New Roman" w:cs="Times New Roman"/>
          <w:sz w:val="24"/>
          <w:szCs w:val="24"/>
        </w:rPr>
      </w:pPr>
    </w:p>
    <w:p w14:paraId="0000004C" w14:textId="77777777" w:rsidR="003205E1" w:rsidRDefault="007076C6" w:rsidP="00D57ED1">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Supporters of this museology argue that museums with diverse and multicultural collections ought to take advantage of their position by interpreting the collection as “world heritage.” They also argue that the objects in these collections, regardless of acquisition measures, “</w:t>
      </w:r>
      <w:r>
        <w:rPr>
          <w:rFonts w:ascii="Times New Roman" w:eastAsia="Times New Roman" w:hAnsi="Times New Roman" w:cs="Times New Roman"/>
          <w:sz w:val="24"/>
          <w:szCs w:val="24"/>
          <w:highlight w:val="white"/>
        </w:rPr>
        <w:t>have become part of the museums that have cared for them, and by extension part of the heritage of the nations which house them.”</w:t>
      </w:r>
      <w:r>
        <w:rPr>
          <w:rFonts w:ascii="Times New Roman" w:eastAsia="Times New Roman" w:hAnsi="Times New Roman" w:cs="Times New Roman"/>
          <w:sz w:val="24"/>
          <w:szCs w:val="24"/>
          <w:highlight w:val="white"/>
          <w:vertAlign w:val="superscript"/>
        </w:rPr>
        <w:footnoteReference w:id="24"/>
      </w:r>
      <w:r>
        <w:rPr>
          <w:rFonts w:ascii="Times New Roman" w:eastAsia="Times New Roman" w:hAnsi="Times New Roman" w:cs="Times New Roman"/>
          <w:sz w:val="24"/>
          <w:szCs w:val="24"/>
        </w:rPr>
        <w:t xml:space="preserve"> Opponents of this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identity suggest that this is a recommencement of colonial practices. In January 2020, the BBC Radio 4 Program “Curating the Future,” </w:t>
      </w:r>
      <w:r>
        <w:rPr>
          <w:rFonts w:ascii="Times New Roman" w:eastAsia="Times New Roman" w:hAnsi="Times New Roman" w:cs="Times New Roman"/>
          <w:i/>
          <w:sz w:val="24"/>
          <w:szCs w:val="24"/>
        </w:rPr>
        <w:t>Apollo Magazine</w:t>
      </w:r>
      <w:r>
        <w:rPr>
          <w:rFonts w:ascii="Times New Roman" w:eastAsia="Times New Roman" w:hAnsi="Times New Roman" w:cs="Times New Roman"/>
          <w:sz w:val="24"/>
          <w:szCs w:val="24"/>
        </w:rPr>
        <w:t xml:space="preserve"> contributor Fatema Ahmed remarked that the concept of the universal museum “retraces some of the language of colonialism –– that the colonizer is </w:t>
      </w:r>
      <w:proofErr w:type="gramStart"/>
      <w:r>
        <w:rPr>
          <w:rFonts w:ascii="Times New Roman" w:eastAsia="Times New Roman" w:hAnsi="Times New Roman" w:cs="Times New Roman"/>
          <w:sz w:val="24"/>
          <w:szCs w:val="24"/>
        </w:rPr>
        <w:t>universal</w:t>
      </w:r>
      <w:proofErr w:type="gramEnd"/>
      <w:r>
        <w:rPr>
          <w:rFonts w:ascii="Times New Roman" w:eastAsia="Times New Roman" w:hAnsi="Times New Roman" w:cs="Times New Roman"/>
          <w:sz w:val="24"/>
          <w:szCs w:val="24"/>
        </w:rPr>
        <w:t xml:space="preserve"> but you are specific.”</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xml:space="preserve"> These nuanced attitudes towards the universal museum have, in turn, created conflicted attitudes towards museums in cultural diplomacy. To a certain extent, the rudimentary standards of reinterpretation, cultural appreciation, and civic engagement appear to support cultural diplomacy; to be diplomatically harnessed, a museum needs to have a thorough understanding of cultural importance. Nonetheless, the history of museums, object acquisition, and strong sentiments of western superiority have hindered the diplomatic impact of museums. </w:t>
      </w:r>
    </w:p>
    <w:p w14:paraId="0000004D" w14:textId="27329539"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especially true when it comes to the cultural impact of repatriation and cultural heritage claims over objects. This declaration claims that </w:t>
      </w:r>
      <w:r>
        <w:rPr>
          <w:rFonts w:ascii="Times New Roman" w:eastAsia="Times New Roman" w:hAnsi="Times New Roman" w:cs="Times New Roman"/>
          <w:sz w:val="24"/>
          <w:szCs w:val="24"/>
          <w:highlight w:val="white"/>
        </w:rPr>
        <w:t>“monumental works that were installed decades and even centuries ago in museums throughout Europe and America were acquired under conditions that are not comparable with current ones.”</w:t>
      </w:r>
      <w:r>
        <w:rPr>
          <w:rFonts w:ascii="Times New Roman" w:eastAsia="Times New Roman" w:hAnsi="Times New Roman" w:cs="Times New Roman"/>
          <w:sz w:val="24"/>
          <w:szCs w:val="24"/>
          <w:highlight w:val="white"/>
          <w:vertAlign w:val="superscript"/>
        </w:rPr>
        <w:footnoteReference w:id="26"/>
      </w:r>
      <w:r>
        <w:rPr>
          <w:rFonts w:ascii="Times New Roman" w:eastAsia="Times New Roman" w:hAnsi="Times New Roman" w:cs="Times New Roman"/>
          <w:sz w:val="24"/>
          <w:szCs w:val="24"/>
          <w:highlight w:val="white"/>
        </w:rPr>
        <w:t xml:space="preserve"> This is essentially providing an exemption for universal museums on upholding ethical obligations of repatriation, solely </w:t>
      </w:r>
      <w:proofErr w:type="gramStart"/>
      <w:r>
        <w:rPr>
          <w:rFonts w:ascii="Times New Roman" w:eastAsia="Times New Roman" w:hAnsi="Times New Roman" w:cs="Times New Roman"/>
          <w:sz w:val="24"/>
          <w:szCs w:val="24"/>
          <w:highlight w:val="white"/>
        </w:rPr>
        <w:t>based on the fact that</w:t>
      </w:r>
      <w:proofErr w:type="gramEnd"/>
      <w:r>
        <w:rPr>
          <w:rFonts w:ascii="Times New Roman" w:eastAsia="Times New Roman" w:hAnsi="Times New Roman" w:cs="Times New Roman"/>
          <w:sz w:val="24"/>
          <w:szCs w:val="24"/>
          <w:highlight w:val="white"/>
        </w:rPr>
        <w:t xml:space="preserve"> they are not responsible for the previous manner of acquisition. </w:t>
      </w:r>
      <w:r>
        <w:rPr>
          <w:rFonts w:ascii="Times New Roman" w:eastAsia="Times New Roman" w:hAnsi="Times New Roman" w:cs="Times New Roman"/>
          <w:sz w:val="24"/>
          <w:szCs w:val="24"/>
        </w:rPr>
        <w:t xml:space="preserve">Universal museums are now, consequently, conservative in their repatriation </w:t>
      </w:r>
      <w:r>
        <w:rPr>
          <w:rFonts w:ascii="Times New Roman" w:eastAsia="Times New Roman" w:hAnsi="Times New Roman" w:cs="Times New Roman"/>
          <w:sz w:val="24"/>
          <w:szCs w:val="24"/>
        </w:rPr>
        <w:lastRenderedPageBreak/>
        <w:t xml:space="preserve">efforts, acting in </w:t>
      </w:r>
      <w:proofErr w:type="spellStart"/>
      <w:r>
        <w:rPr>
          <w:rFonts w:ascii="Times New Roman" w:eastAsia="Times New Roman" w:hAnsi="Times New Roman" w:cs="Times New Roman"/>
          <w:sz w:val="24"/>
          <w:szCs w:val="24"/>
        </w:rPr>
        <w:t>favor</w:t>
      </w:r>
      <w:proofErr w:type="spellEnd"/>
      <w:r>
        <w:rPr>
          <w:rFonts w:ascii="Times New Roman" w:eastAsia="Times New Roman" w:hAnsi="Times New Roman" w:cs="Times New Roman"/>
          <w:sz w:val="24"/>
          <w:szCs w:val="24"/>
        </w:rPr>
        <w:t xml:space="preserve"> of “global heritage”, rather than the original owners. This “global heritage” is an adroit attempt to assert a level of authority beyond their legal right to ownership; in refusing to recognize distinct cultural ownership, universal museums are ineffectively employing their soft power for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development and rather are reinforcing the </w:t>
      </w:r>
      <w:r w:rsidR="00090206">
        <w:rPr>
          <w:rFonts w:ascii="Times New Roman" w:eastAsia="Times New Roman" w:hAnsi="Times New Roman" w:cs="Times New Roman"/>
          <w:sz w:val="24"/>
          <w:szCs w:val="24"/>
        </w:rPr>
        <w:t>artifice</w:t>
      </w:r>
      <w:r>
        <w:rPr>
          <w:rFonts w:ascii="Times New Roman" w:eastAsia="Times New Roman" w:hAnsi="Times New Roman" w:cs="Times New Roman"/>
          <w:sz w:val="24"/>
          <w:szCs w:val="24"/>
        </w:rPr>
        <w:t xml:space="preserve"> of Western institutional superiority. </w:t>
      </w:r>
      <w:proofErr w:type="gramStart"/>
      <w:r>
        <w:rPr>
          <w:rFonts w:ascii="Times New Roman" w:eastAsia="Times New Roman" w:hAnsi="Times New Roman" w:cs="Times New Roman"/>
          <w:sz w:val="24"/>
          <w:szCs w:val="24"/>
        </w:rPr>
        <w:t>In order for</w:t>
      </w:r>
      <w:proofErr w:type="gramEnd"/>
      <w:r>
        <w:rPr>
          <w:rFonts w:ascii="Times New Roman" w:eastAsia="Times New Roman" w:hAnsi="Times New Roman" w:cs="Times New Roman"/>
          <w:sz w:val="24"/>
          <w:szCs w:val="24"/>
        </w:rPr>
        <w:t xml:space="preserve"> museums, especially those of great influence, to use their diplomatic capabilities for the greater good of cultural discourse, then the damaging attitude of universality must be separated from the museum.</w:t>
      </w:r>
    </w:p>
    <w:p w14:paraId="0000004E" w14:textId="77777777" w:rsidR="003205E1" w:rsidRPr="008C0E24" w:rsidRDefault="007076C6" w:rsidP="00D57ED1">
      <w:pPr>
        <w:pStyle w:val="Heading1"/>
        <w:keepNext w:val="0"/>
        <w:keepLines w:val="0"/>
        <w:widowControl w:val="0"/>
        <w:spacing w:before="120" w:after="0" w:line="480" w:lineRule="auto"/>
        <w:rPr>
          <w:rFonts w:ascii="Times New Roman" w:hAnsi="Times New Roman" w:cs="Times New Roman"/>
          <w:sz w:val="28"/>
          <w:szCs w:val="28"/>
          <w:highlight w:val="white"/>
        </w:rPr>
      </w:pPr>
      <w:bookmarkStart w:id="10" w:name="_Toc90572401"/>
      <w:r w:rsidRPr="008C0E24">
        <w:rPr>
          <w:rFonts w:ascii="Times New Roman" w:hAnsi="Times New Roman" w:cs="Times New Roman"/>
          <w:sz w:val="28"/>
          <w:szCs w:val="28"/>
          <w:highlight w:val="white"/>
        </w:rPr>
        <w:t>The Guggenheim Museum: A Previous Encounter with Cultural Diplomacy</w:t>
      </w:r>
      <w:bookmarkEnd w:id="10"/>
    </w:p>
    <w:p w14:paraId="0000004F"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Having discussed the potential diplomatic utility of all museums and the contemporary attitudes towards universal museums, there is also a need for contextualizing the previous efforts of museums in being cultural diplomacy assets. The Solomon R. Guggenheim Museum in New York City is perhaps one of the most well-known examples of a museum engaging in cultural diplomacy. Through its satellite museums and consequent international framework, the Guggenheim was an early pioneer in this sector. </w:t>
      </w:r>
    </w:p>
    <w:p w14:paraId="00000050"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The Guggenheim is a famously influential and innovative museum. Since it opened in 1959,</w:t>
      </w:r>
      <w:r>
        <w:rPr>
          <w:rFonts w:ascii="Times New Roman" w:eastAsia="Times New Roman" w:hAnsi="Times New Roman" w:cs="Times New Roman"/>
          <w:sz w:val="24"/>
          <w:szCs w:val="24"/>
          <w:highlight w:val="white"/>
          <w:vertAlign w:val="superscript"/>
        </w:rPr>
        <w:footnoteReference w:id="27"/>
      </w:r>
      <w:r>
        <w:rPr>
          <w:rFonts w:ascii="Times New Roman" w:eastAsia="Times New Roman" w:hAnsi="Times New Roman" w:cs="Times New Roman"/>
          <w:sz w:val="24"/>
          <w:szCs w:val="24"/>
          <w:highlight w:val="white"/>
        </w:rPr>
        <w:t xml:space="preserve"> the museum has experimented with opening several satellite campuses: The Peggy Guggenheim Collection in Venice, Italy, Guggenheim Museum Bilbao in Bilbao, Spain, and Guggenheim Abu Dhabi in Abu Dhabi, United Arab Emirates.</w:t>
      </w:r>
      <w:r>
        <w:rPr>
          <w:rFonts w:ascii="Times New Roman" w:eastAsia="Times New Roman" w:hAnsi="Times New Roman" w:cs="Times New Roman"/>
          <w:sz w:val="24"/>
          <w:szCs w:val="24"/>
          <w:highlight w:val="white"/>
          <w:vertAlign w:val="superscript"/>
        </w:rPr>
        <w:footnoteReference w:id="28"/>
      </w:r>
      <w:r>
        <w:rPr>
          <w:rFonts w:ascii="Times New Roman" w:eastAsia="Times New Roman" w:hAnsi="Times New Roman" w:cs="Times New Roman"/>
          <w:sz w:val="24"/>
          <w:szCs w:val="24"/>
          <w:highlight w:val="white"/>
        </w:rPr>
        <w:t xml:space="preserve"> Each one of these locations is “culturally distinct” and has an important role in the self-described “constellation” of museums.</w:t>
      </w:r>
      <w:r>
        <w:rPr>
          <w:rFonts w:ascii="Times New Roman" w:eastAsia="Times New Roman" w:hAnsi="Times New Roman" w:cs="Times New Roman"/>
          <w:sz w:val="24"/>
          <w:szCs w:val="24"/>
          <w:highlight w:val="white"/>
          <w:vertAlign w:val="superscript"/>
        </w:rPr>
        <w:footnoteReference w:id="29"/>
      </w:r>
      <w:r>
        <w:rPr>
          <w:rFonts w:ascii="Times New Roman" w:eastAsia="Times New Roman" w:hAnsi="Times New Roman" w:cs="Times New Roman"/>
          <w:sz w:val="24"/>
          <w:szCs w:val="24"/>
          <w:highlight w:val="white"/>
        </w:rPr>
        <w:t xml:space="preserve"> In the planning document for Guggenheim Helsinki,</w:t>
      </w:r>
      <w:r>
        <w:rPr>
          <w:rFonts w:ascii="Times New Roman" w:eastAsia="Times New Roman" w:hAnsi="Times New Roman" w:cs="Times New Roman"/>
          <w:sz w:val="24"/>
          <w:szCs w:val="24"/>
          <w:highlight w:val="white"/>
          <w:vertAlign w:val="superscript"/>
        </w:rPr>
        <w:footnoteReference w:id="30"/>
      </w:r>
      <w:r>
        <w:rPr>
          <w:rFonts w:ascii="Times New Roman" w:eastAsia="Times New Roman" w:hAnsi="Times New Roman" w:cs="Times New Roman"/>
          <w:sz w:val="24"/>
          <w:szCs w:val="24"/>
          <w:highlight w:val="white"/>
        </w:rPr>
        <w:t xml:space="preserve"> a universal museum mindset is clearly outlined.</w:t>
      </w:r>
    </w:p>
    <w:p w14:paraId="0F71237A" w14:textId="026ABFD6" w:rsidR="00D57ED1" w:rsidRDefault="007076C6" w:rsidP="00D57ED1">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ab/>
      </w:r>
      <w:proofErr w:type="gramStart"/>
      <w:r>
        <w:rPr>
          <w:rFonts w:ascii="Times New Roman" w:eastAsia="Times New Roman" w:hAnsi="Times New Roman" w:cs="Times New Roman"/>
          <w:sz w:val="24"/>
          <w:szCs w:val="24"/>
          <w:highlight w:val="white"/>
        </w:rPr>
        <w:t>In an attempt to</w:t>
      </w:r>
      <w:proofErr w:type="gramEnd"/>
      <w:r>
        <w:rPr>
          <w:rFonts w:ascii="Times New Roman" w:eastAsia="Times New Roman" w:hAnsi="Times New Roman" w:cs="Times New Roman"/>
          <w:sz w:val="24"/>
          <w:szCs w:val="24"/>
          <w:highlight w:val="white"/>
        </w:rPr>
        <w:t xml:space="preserve"> promote the project, the Guggenheim emphasized the unique character of Guggenheim and The Helsinki Art Museum, an institution that would become part of Guggenheim Helsinki. It stated:</w:t>
      </w:r>
    </w:p>
    <w:p w14:paraId="00000053" w14:textId="7A994B74" w:rsidR="003205E1" w:rsidRDefault="007076C6" w:rsidP="00D57ED1">
      <w:pPr>
        <w:widowControl w:val="0"/>
        <w:shd w:val="clear" w:color="auto" w:fill="FFFFFF"/>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Guggenheim’s network of museums brings an outstanding program, considerable expertise, access to collections, and relationships with artists. The Helsinki Art Museum brings a deep local understanding and an impressive curatorial and education team. A museum combining these elements would help contextualize Finnish design and architecture within the broader tradition of modern art while exposing Finnish audiences to artworks from the various collections within the Guggenheim’s global network that have </w:t>
      </w:r>
      <w:proofErr w:type="gramStart"/>
      <w:r>
        <w:rPr>
          <w:rFonts w:ascii="Times New Roman" w:eastAsia="Times New Roman" w:hAnsi="Times New Roman" w:cs="Times New Roman"/>
          <w:sz w:val="24"/>
          <w:szCs w:val="24"/>
        </w:rPr>
        <w:t>never before</w:t>
      </w:r>
      <w:proofErr w:type="gramEnd"/>
      <w:r>
        <w:rPr>
          <w:rFonts w:ascii="Times New Roman" w:eastAsia="Times New Roman" w:hAnsi="Times New Roman" w:cs="Times New Roman"/>
          <w:sz w:val="24"/>
          <w:szCs w:val="24"/>
        </w:rPr>
        <w:t xml:space="preserve"> visited Finland.</w:t>
      </w:r>
      <w:r>
        <w:rPr>
          <w:rFonts w:ascii="Times New Roman" w:eastAsia="Times New Roman" w:hAnsi="Times New Roman" w:cs="Times New Roman"/>
          <w:sz w:val="24"/>
          <w:szCs w:val="24"/>
          <w:vertAlign w:val="superscript"/>
        </w:rPr>
        <w:footnoteReference w:id="31"/>
      </w:r>
    </w:p>
    <w:p w14:paraId="3C0BC205" w14:textId="77777777" w:rsidR="00D57ED1" w:rsidRDefault="00D57ED1" w:rsidP="00D57ED1">
      <w:pPr>
        <w:widowControl w:val="0"/>
        <w:shd w:val="clear" w:color="auto" w:fill="FFFFFF"/>
        <w:ind w:left="720"/>
        <w:rPr>
          <w:rFonts w:ascii="Times New Roman" w:eastAsia="Times New Roman" w:hAnsi="Times New Roman" w:cs="Times New Roman"/>
          <w:sz w:val="24"/>
          <w:szCs w:val="24"/>
        </w:rPr>
      </w:pPr>
    </w:p>
    <w:p w14:paraId="00000054" w14:textId="77777777" w:rsidR="003205E1" w:rsidRDefault="007076C6" w:rsidP="00D57ED1">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creation of Guggenheim Helsinki was proposed as “mutually beneficial” for all involved by furthering relationship opportunities with other nations and museums and by strengthening the local cultural sector. Throughout it all, however, there was a maintained focus on Guggenheim’s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identity and branding.</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Having experienced a high when its first satellite location in Bilbao, Spain was met with great success and gave rise to the “Bilbao Effect,”</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that Guggenheim was working tirelessly to replicate its success. With an image to uphold, it orchestrated numerous attempts at satellite museums, failing repeatedly.</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In the case of Guggenheim Helsinki, cultural diplomacy suffered a setback when the Finnish government refused to fund the project and city </w:t>
      </w:r>
      <w:proofErr w:type="spellStart"/>
      <w:r>
        <w:rPr>
          <w:rFonts w:ascii="Times New Roman" w:eastAsia="Times New Roman" w:hAnsi="Times New Roman" w:cs="Times New Roman"/>
          <w:sz w:val="24"/>
          <w:szCs w:val="24"/>
        </w:rPr>
        <w:t>counselors</w:t>
      </w:r>
      <w:proofErr w:type="spellEnd"/>
      <w:r>
        <w:rPr>
          <w:rFonts w:ascii="Times New Roman" w:eastAsia="Times New Roman" w:hAnsi="Times New Roman" w:cs="Times New Roman"/>
          <w:sz w:val="24"/>
          <w:szCs w:val="24"/>
        </w:rPr>
        <w:t xml:space="preserve"> had to strike the deal down.</w:t>
      </w:r>
      <w:r>
        <w:rPr>
          <w:rFonts w:ascii="Times New Roman" w:eastAsia="Times New Roman" w:hAnsi="Times New Roman" w:cs="Times New Roman"/>
          <w:sz w:val="24"/>
          <w:szCs w:val="24"/>
          <w:vertAlign w:val="superscript"/>
        </w:rPr>
        <w:footnoteReference w:id="35"/>
      </w:r>
    </w:p>
    <w:p w14:paraId="00000055" w14:textId="43239136"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to account for this gradual lack of government interest in the Guggenheim system? Between the creation of Guggenheim Bilbao and the proposal of Guggenheim Helsinki, the institution designated itself as a universal museum. Guggenheim’s goal of </w:t>
      </w:r>
      <w:r>
        <w:rPr>
          <w:rFonts w:ascii="Times New Roman" w:eastAsia="Times New Roman" w:hAnsi="Times New Roman" w:cs="Times New Roman"/>
          <w:sz w:val="24"/>
          <w:szCs w:val="24"/>
        </w:rPr>
        <w:lastRenderedPageBreak/>
        <w:t xml:space="preserve">attaining more space and objects is conducive to </w:t>
      </w:r>
      <w:r w:rsidR="00560B45">
        <w:rPr>
          <w:rFonts w:ascii="Times New Roman" w:eastAsia="Times New Roman" w:hAnsi="Times New Roman" w:cs="Times New Roman"/>
          <w:sz w:val="24"/>
          <w:szCs w:val="24"/>
        </w:rPr>
        <w:t>n</w:t>
      </w:r>
      <w:r>
        <w:rPr>
          <w:rFonts w:ascii="Times New Roman" w:eastAsia="Times New Roman" w:hAnsi="Times New Roman" w:cs="Times New Roman"/>
          <w:sz w:val="24"/>
          <w:szCs w:val="24"/>
        </w:rPr>
        <w:t>either the current digital culture nor the push for reinterpreting collections. The shortcomings of this universal museum mentality were recognized through Guggenheim’s negative experience with cultural diplomacy as well as its overcompensation in material identity. It is a testament to the universal museum’s short-sightedness in being a cultural diplomacy asset.</w:t>
      </w:r>
    </w:p>
    <w:p w14:paraId="00000056" w14:textId="77777777" w:rsidR="003205E1" w:rsidRPr="008C0E24" w:rsidRDefault="007076C6" w:rsidP="004F7911">
      <w:pPr>
        <w:pStyle w:val="Heading1"/>
        <w:keepNext w:val="0"/>
        <w:keepLines w:val="0"/>
        <w:widowControl w:val="0"/>
        <w:spacing w:before="120" w:after="0" w:line="480" w:lineRule="auto"/>
        <w:rPr>
          <w:rFonts w:ascii="Times New Roman" w:hAnsi="Times New Roman" w:cs="Times New Roman"/>
          <w:sz w:val="28"/>
          <w:szCs w:val="28"/>
          <w:highlight w:val="white"/>
        </w:rPr>
      </w:pPr>
      <w:bookmarkStart w:id="11" w:name="_Toc90572402"/>
      <w:r w:rsidRPr="008C0E24">
        <w:rPr>
          <w:rFonts w:ascii="Times New Roman" w:hAnsi="Times New Roman" w:cs="Times New Roman"/>
          <w:sz w:val="28"/>
          <w:szCs w:val="28"/>
          <w:highlight w:val="white"/>
        </w:rPr>
        <w:t>A Diplomatic History of the British Museum</w:t>
      </w:r>
      <w:bookmarkEnd w:id="11"/>
    </w:p>
    <w:p w14:paraId="00000057" w14:textId="11AA74E0" w:rsidR="003205E1" w:rsidRDefault="007076C6" w:rsidP="00013F74">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The British Museum prides itself as “the first national public museum of the world.” Founded in 1753 by Sir Hans Sloane, the British Museum has pursued a life-long initiative o</w:t>
      </w:r>
      <w:r>
        <w:rPr>
          <w:rFonts w:ascii="Times New Roman" w:eastAsia="Times New Roman" w:hAnsi="Times New Roman" w:cs="Times New Roman"/>
          <w:sz w:val="24"/>
          <w:szCs w:val="24"/>
        </w:rPr>
        <w:t>f “critical scrutiny of all assumptions, open debate, scientific research, progress and tolerance,” a mission guided by the ideas and values of the Enlightenment.</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These ideals, however, have come under question by museum professionals, legal scholars, and the public as their ownership of certain collection pieces is heavily debated. The Parthenon Marbles,</w:t>
      </w:r>
      <w:r>
        <w:rPr>
          <w:rFonts w:ascii="Times New Roman" w:eastAsia="Times New Roman" w:hAnsi="Times New Roman" w:cs="Times New Roman"/>
          <w:sz w:val="24"/>
          <w:szCs w:val="24"/>
          <w:vertAlign w:val="superscript"/>
        </w:rPr>
        <w:footnoteReference w:id="37"/>
      </w:r>
      <w:r>
        <w:rPr>
          <w:rFonts w:ascii="Times New Roman" w:eastAsia="Times New Roman" w:hAnsi="Times New Roman" w:cs="Times New Roman"/>
          <w:sz w:val="24"/>
          <w:szCs w:val="24"/>
        </w:rPr>
        <w:t xml:space="preserve"> Benin Bronzes, and Moai statues are just three notable examples of objects at the British Museum whose ownership are contested.</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 xml:space="preserve"> The former museum director Neil MacGregor responded to these allegations numerous times, but relentlessly pursued the concept of the British Museum’s civic duty and the complexity of culture; in his 2004 article written for the Guardian, he argued that “controversy over ownership of [the British Museum]’s treasures obscures [the museum]’s purpose.”</w:t>
      </w:r>
      <w:r>
        <w:rPr>
          <w:rFonts w:ascii="Times New Roman" w:eastAsia="Times New Roman" w:hAnsi="Times New Roman" w:cs="Times New Roman"/>
          <w:sz w:val="24"/>
          <w:szCs w:val="24"/>
          <w:vertAlign w:val="superscript"/>
        </w:rPr>
        <w:footnoteReference w:id="39"/>
      </w:r>
    </w:p>
    <w:p w14:paraId="00000058" w14:textId="60B73975" w:rsidR="003205E1" w:rsidRDefault="007076C6" w:rsidP="00560B45">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Cultural diplomacy at the British Museum has undergone several changes since MacGregor first joined the museum in 2002, the same year the museum signed the </w:t>
      </w:r>
      <w:r>
        <w:rPr>
          <w:rFonts w:ascii="Times New Roman" w:eastAsia="Times New Roman" w:hAnsi="Times New Roman" w:cs="Times New Roman"/>
          <w:sz w:val="24"/>
          <w:szCs w:val="24"/>
          <w:highlight w:val="white"/>
        </w:rPr>
        <w:lastRenderedPageBreak/>
        <w:t>“Declaration on the Importance and Value of the International Museum.”</w:t>
      </w:r>
      <w:r>
        <w:rPr>
          <w:rFonts w:ascii="Times New Roman" w:eastAsia="Times New Roman" w:hAnsi="Times New Roman" w:cs="Times New Roman"/>
          <w:sz w:val="24"/>
          <w:szCs w:val="24"/>
        </w:rPr>
        <w:t xml:space="preserve"> From loaning the State Hermitage Museum in St. Petersburg a Parthenon Marble</w:t>
      </w:r>
      <w:r>
        <w:rPr>
          <w:rFonts w:ascii="Times New Roman" w:eastAsia="Times New Roman" w:hAnsi="Times New Roman" w:cs="Times New Roman"/>
          <w:sz w:val="24"/>
          <w:szCs w:val="24"/>
          <w:vertAlign w:val="superscript"/>
        </w:rPr>
        <w:footnoteReference w:id="40"/>
      </w:r>
      <w:r>
        <w:rPr>
          <w:rFonts w:ascii="Times New Roman" w:eastAsia="Times New Roman" w:hAnsi="Times New Roman" w:cs="Times New Roman"/>
          <w:sz w:val="24"/>
          <w:szCs w:val="24"/>
        </w:rPr>
        <w:t xml:space="preserve"> to helping Iraq rebuild its destroyed heritage sites,</w:t>
      </w:r>
      <w:r>
        <w:rPr>
          <w:rFonts w:ascii="Times New Roman" w:eastAsia="Times New Roman" w:hAnsi="Times New Roman" w:cs="Times New Roman"/>
          <w:sz w:val="24"/>
          <w:szCs w:val="24"/>
          <w:vertAlign w:val="superscript"/>
        </w:rPr>
        <w:footnoteReference w:id="41"/>
      </w:r>
      <w:r>
        <w:rPr>
          <w:rFonts w:ascii="Times New Roman" w:eastAsia="Times New Roman" w:hAnsi="Times New Roman" w:cs="Times New Roman"/>
          <w:sz w:val="24"/>
          <w:szCs w:val="24"/>
        </w:rPr>
        <w:t xml:space="preserve"> the British Museum has used its global prestige to create </w:t>
      </w:r>
      <w:r w:rsidR="00560B45">
        <w:rPr>
          <w:rFonts w:ascii="Times New Roman" w:eastAsia="Times New Roman" w:hAnsi="Times New Roman" w:cs="Times New Roman"/>
          <w:sz w:val="24"/>
          <w:szCs w:val="24"/>
        </w:rPr>
        <w:t>numerous</w:t>
      </w:r>
      <w:r>
        <w:rPr>
          <w:rFonts w:ascii="Times New Roman" w:eastAsia="Times New Roman" w:hAnsi="Times New Roman" w:cs="Times New Roman"/>
          <w:sz w:val="24"/>
          <w:szCs w:val="24"/>
        </w:rPr>
        <w:t xml:space="preserve"> relationships. In the British Museum’s 2020 Museum Strategy, it mentions not only its </w:t>
      </w:r>
      <w:proofErr w:type="gramStart"/>
      <w:r>
        <w:rPr>
          <w:rFonts w:ascii="Times New Roman" w:eastAsia="Times New Roman" w:hAnsi="Times New Roman" w:cs="Times New Roman"/>
          <w:sz w:val="24"/>
          <w:szCs w:val="24"/>
        </w:rPr>
        <w:t>current status</w:t>
      </w:r>
      <w:proofErr w:type="gramEnd"/>
      <w:r>
        <w:rPr>
          <w:rFonts w:ascii="Times New Roman" w:eastAsia="Times New Roman" w:hAnsi="Times New Roman" w:cs="Times New Roman"/>
          <w:sz w:val="24"/>
          <w:szCs w:val="24"/>
        </w:rPr>
        <w:t xml:space="preserve"> as a global museum, but also its ambitions to further develop this image.</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w:t>
      </w:r>
    </w:p>
    <w:p w14:paraId="00000059" w14:textId="0CA8469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exhibition loans and financial support, the British Museum has used social media </w:t>
      </w:r>
      <w:r w:rsidR="00CE04F8">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build relationships with the </w:t>
      </w:r>
      <w:proofErr w:type="gramStart"/>
      <w:r>
        <w:rPr>
          <w:rFonts w:ascii="Times New Roman" w:eastAsia="Times New Roman" w:hAnsi="Times New Roman" w:cs="Times New Roman"/>
          <w:sz w:val="24"/>
          <w:szCs w:val="24"/>
        </w:rPr>
        <w:t>general public</w:t>
      </w:r>
      <w:proofErr w:type="gramEnd"/>
      <w:r>
        <w:rPr>
          <w:rFonts w:ascii="Times New Roman" w:eastAsia="Times New Roman" w:hAnsi="Times New Roman" w:cs="Times New Roman"/>
          <w:sz w:val="24"/>
          <w:szCs w:val="24"/>
        </w:rPr>
        <w:t>. With over 2 million followers on Instagram and over 1.6 million on Facebook, the museum highlights its collection and initiatives to an interested audience, undoubtedly boosting its popularity. The British Museum’s approach to dealing with its contested items has been to frame those objects in the greater mission of the museum; to educate the public on all histories and cultures.</w:t>
      </w:r>
    </w:p>
    <w:p w14:paraId="0000005A" w14:textId="77777777" w:rsidR="003205E1" w:rsidRPr="008C0E24" w:rsidRDefault="007076C6" w:rsidP="004F7911">
      <w:pPr>
        <w:pStyle w:val="Heading1"/>
        <w:keepNext w:val="0"/>
        <w:keepLines w:val="0"/>
        <w:widowControl w:val="0"/>
        <w:spacing w:before="120" w:after="0" w:line="480" w:lineRule="auto"/>
        <w:rPr>
          <w:rFonts w:ascii="Times New Roman" w:hAnsi="Times New Roman" w:cs="Times New Roman"/>
          <w:sz w:val="28"/>
          <w:szCs w:val="28"/>
          <w:highlight w:val="white"/>
        </w:rPr>
      </w:pPr>
      <w:bookmarkStart w:id="12" w:name="_Toc90572403"/>
      <w:r w:rsidRPr="008C0E24">
        <w:rPr>
          <w:rFonts w:ascii="Times New Roman" w:hAnsi="Times New Roman" w:cs="Times New Roman"/>
          <w:sz w:val="28"/>
          <w:szCs w:val="28"/>
          <w:highlight w:val="white"/>
        </w:rPr>
        <w:t xml:space="preserve">A Diplomatic History of </w:t>
      </w:r>
      <w:proofErr w:type="spellStart"/>
      <w:r w:rsidRPr="008C0E24">
        <w:rPr>
          <w:rFonts w:ascii="Times New Roman" w:hAnsi="Times New Roman" w:cs="Times New Roman"/>
          <w:sz w:val="28"/>
          <w:szCs w:val="28"/>
          <w:highlight w:val="white"/>
        </w:rPr>
        <w:t>AfricaMuseum</w:t>
      </w:r>
      <w:bookmarkEnd w:id="12"/>
      <w:proofErr w:type="spellEnd"/>
    </w:p>
    <w:p w14:paraId="0000005B" w14:textId="0CE6FC8D" w:rsidR="003205E1" w:rsidRDefault="007076C6" w:rsidP="00013F74">
      <w:pPr>
        <w:widowControl w:val="0"/>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Since museums ostensibly function as repositories of culture, art, and history, they have often been used to initiate political conversations with the public. At </w:t>
      </w:r>
      <w:proofErr w:type="spellStart"/>
      <w:r>
        <w:rPr>
          <w:rFonts w:ascii="Times New Roman" w:eastAsia="Times New Roman" w:hAnsi="Times New Roman" w:cs="Times New Roman"/>
          <w:sz w:val="24"/>
          <w:szCs w:val="24"/>
          <w:highlight w:val="white"/>
        </w:rPr>
        <w:t>AfricaMuseum</w:t>
      </w:r>
      <w:proofErr w:type="spellEnd"/>
      <w:r>
        <w:rPr>
          <w:rFonts w:ascii="Times New Roman" w:eastAsia="Times New Roman" w:hAnsi="Times New Roman" w:cs="Times New Roman"/>
          <w:sz w:val="24"/>
          <w:szCs w:val="24"/>
          <w:highlight w:val="white"/>
        </w:rPr>
        <w:t xml:space="preserve">, this has been manifested through a drastic change in the institution’s mission. Founded as a “propaganda tool” of King Leopold II of Belgium, the </w:t>
      </w:r>
      <w:proofErr w:type="spellStart"/>
      <w:r>
        <w:rPr>
          <w:rFonts w:ascii="Times New Roman" w:eastAsia="Times New Roman" w:hAnsi="Times New Roman" w:cs="Times New Roman"/>
          <w:sz w:val="24"/>
          <w:szCs w:val="24"/>
          <w:highlight w:val="white"/>
        </w:rPr>
        <w:t>AfricaMuseum</w:t>
      </w:r>
      <w:proofErr w:type="spellEnd"/>
      <w:r>
        <w:rPr>
          <w:rFonts w:ascii="Times New Roman" w:eastAsia="Times New Roman" w:hAnsi="Times New Roman" w:cs="Times New Roman"/>
          <w:sz w:val="24"/>
          <w:szCs w:val="24"/>
          <w:highlight w:val="white"/>
        </w:rPr>
        <w:t xml:space="preserve"> was originally a proud display of Western European </w:t>
      </w:r>
      <w:r w:rsidR="00560B45">
        <w:rPr>
          <w:rFonts w:ascii="Times New Roman" w:eastAsia="Times New Roman" w:hAnsi="Times New Roman" w:cs="Times New Roman"/>
          <w:sz w:val="24"/>
          <w:szCs w:val="24"/>
          <w:highlight w:val="white"/>
        </w:rPr>
        <w:t>colonialism,</w:t>
      </w:r>
      <w:r>
        <w:rPr>
          <w:rFonts w:ascii="Times New Roman" w:eastAsia="Times New Roman" w:hAnsi="Times New Roman" w:cs="Times New Roman"/>
          <w:sz w:val="24"/>
          <w:szCs w:val="24"/>
          <w:highlight w:val="white"/>
        </w:rPr>
        <w:t xml:space="preserve"> an early example of soft power in the museum world. Over one hundred years later, the museum has since begun to deconstruct </w:t>
      </w:r>
      <w:r w:rsidR="00CE04F8">
        <w:rPr>
          <w:rFonts w:ascii="Times New Roman" w:eastAsia="Times New Roman" w:hAnsi="Times New Roman" w:cs="Times New Roman"/>
          <w:sz w:val="24"/>
          <w:szCs w:val="24"/>
          <w:highlight w:val="white"/>
        </w:rPr>
        <w:t xml:space="preserve">this image. </w:t>
      </w:r>
      <w:r>
        <w:rPr>
          <w:rFonts w:ascii="Times New Roman" w:eastAsia="Times New Roman" w:hAnsi="Times New Roman" w:cs="Times New Roman"/>
          <w:sz w:val="24"/>
          <w:szCs w:val="24"/>
          <w:highlight w:val="white"/>
        </w:rPr>
        <w:t xml:space="preserve">After shutting down for a five-year renovation project to reinterpret its collections, the museum has repositioned itself as “a place of memory on the colonial past and strives to be a </w:t>
      </w:r>
      <w:r>
        <w:rPr>
          <w:rFonts w:ascii="Times New Roman" w:eastAsia="Times New Roman" w:hAnsi="Times New Roman" w:cs="Times New Roman"/>
          <w:sz w:val="24"/>
          <w:szCs w:val="24"/>
          <w:highlight w:val="white"/>
        </w:rPr>
        <w:lastRenderedPageBreak/>
        <w:t>dynamic platform for exchanges and dialogues between cultures and generations.”</w:t>
      </w:r>
      <w:r>
        <w:rPr>
          <w:rFonts w:ascii="Times New Roman" w:eastAsia="Times New Roman" w:hAnsi="Times New Roman" w:cs="Times New Roman"/>
          <w:sz w:val="24"/>
          <w:szCs w:val="24"/>
          <w:highlight w:val="white"/>
          <w:vertAlign w:val="superscript"/>
        </w:rPr>
        <w:footnoteReference w:id="43"/>
      </w:r>
      <w:r>
        <w:rPr>
          <w:rFonts w:ascii="Times New Roman" w:eastAsia="Times New Roman" w:hAnsi="Times New Roman" w:cs="Times New Roman"/>
          <w:sz w:val="24"/>
          <w:szCs w:val="24"/>
          <w:highlight w:val="white"/>
        </w:rPr>
        <w:t xml:space="preserve"> </w:t>
      </w:r>
      <w:r w:rsidR="00CE04F8">
        <w:rPr>
          <w:rFonts w:ascii="Times New Roman" w:eastAsia="Times New Roman" w:hAnsi="Times New Roman" w:cs="Times New Roman"/>
          <w:sz w:val="24"/>
          <w:szCs w:val="24"/>
          <w:highlight w:val="white"/>
        </w:rPr>
        <w:t>In doing so, t</w:t>
      </w:r>
      <w:r>
        <w:rPr>
          <w:rFonts w:ascii="Times New Roman" w:eastAsia="Times New Roman" w:hAnsi="Times New Roman" w:cs="Times New Roman"/>
          <w:sz w:val="24"/>
          <w:szCs w:val="24"/>
          <w:highlight w:val="white"/>
        </w:rPr>
        <w:t xml:space="preserve">he museum has taken an interest in heritage restitution, conservation of nature, and research </w:t>
      </w:r>
      <w:proofErr w:type="gramStart"/>
      <w:r>
        <w:rPr>
          <w:rFonts w:ascii="Times New Roman" w:eastAsia="Times New Roman" w:hAnsi="Times New Roman" w:cs="Times New Roman"/>
          <w:sz w:val="24"/>
          <w:szCs w:val="24"/>
          <w:highlight w:val="white"/>
        </w:rPr>
        <w:t>as a means to</w:t>
      </w:r>
      <w:proofErr w:type="gramEnd"/>
      <w:r>
        <w:rPr>
          <w:rFonts w:ascii="Times New Roman" w:eastAsia="Times New Roman" w:hAnsi="Times New Roman" w:cs="Times New Roman"/>
          <w:sz w:val="24"/>
          <w:szCs w:val="24"/>
          <w:highlight w:val="white"/>
        </w:rPr>
        <w:t xml:space="preserve"> correct its role in disseminating colonial narratives.</w:t>
      </w:r>
    </w:p>
    <w:p w14:paraId="0000005C" w14:textId="3052314C"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In the museum’s Annual Report for 2019, the first annual report since its reopening, several programs and initiatives are exemplative of this progressive approach. With an emphasis on “co-creation,” a residency program, school partnerships, research programs, and partnerships with museums in the </w:t>
      </w:r>
      <w:r w:rsidR="00CE04F8">
        <w:rPr>
          <w:rFonts w:ascii="Times New Roman" w:eastAsia="Times New Roman" w:hAnsi="Times New Roman" w:cs="Times New Roman"/>
          <w:sz w:val="24"/>
          <w:szCs w:val="24"/>
          <w:highlight w:val="white"/>
        </w:rPr>
        <w:t>C</w:t>
      </w:r>
      <w:r>
        <w:rPr>
          <w:rFonts w:ascii="Times New Roman" w:eastAsia="Times New Roman" w:hAnsi="Times New Roman" w:cs="Times New Roman"/>
          <w:sz w:val="24"/>
          <w:szCs w:val="24"/>
          <w:highlight w:val="white"/>
        </w:rPr>
        <w:t>entral Africa region</w:t>
      </w:r>
      <w:r w:rsidR="00CE04F8">
        <w:rPr>
          <w:rFonts w:ascii="Times New Roman" w:eastAsia="Times New Roman" w:hAnsi="Times New Roman" w:cs="Times New Roman"/>
          <w:sz w:val="24"/>
          <w:szCs w:val="24"/>
          <w:highlight w:val="white"/>
        </w:rPr>
        <w:t xml:space="preserve"> have been introduced to</w:t>
      </w:r>
      <w:r>
        <w:rPr>
          <w:rFonts w:ascii="Times New Roman" w:eastAsia="Times New Roman" w:hAnsi="Times New Roman" w:cs="Times New Roman"/>
          <w:sz w:val="24"/>
          <w:szCs w:val="24"/>
          <w:highlight w:val="white"/>
        </w:rPr>
        <w:t xml:space="preserve"> fuel multi-cultural discourse.</w:t>
      </w:r>
      <w:r>
        <w:rPr>
          <w:rFonts w:ascii="Times New Roman" w:eastAsia="Times New Roman" w:hAnsi="Times New Roman" w:cs="Times New Roman"/>
          <w:sz w:val="24"/>
          <w:szCs w:val="24"/>
          <w:highlight w:val="white"/>
          <w:vertAlign w:val="superscript"/>
        </w:rPr>
        <w:footnoteReference w:id="44"/>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AfricaMuseum</w:t>
      </w:r>
      <w:proofErr w:type="spellEnd"/>
      <w:r>
        <w:rPr>
          <w:rFonts w:ascii="Times New Roman" w:eastAsia="Times New Roman" w:hAnsi="Times New Roman" w:cs="Times New Roman"/>
          <w:sz w:val="24"/>
          <w:szCs w:val="24"/>
          <w:highlight w:val="white"/>
        </w:rPr>
        <w:t xml:space="preserve"> is engaging in cultural diplomacy while also taking a restorative stance. By seeking out and including Congolese scientists, researchers, and artists, </w:t>
      </w:r>
      <w:proofErr w:type="spellStart"/>
      <w:r>
        <w:rPr>
          <w:rFonts w:ascii="Times New Roman" w:eastAsia="Times New Roman" w:hAnsi="Times New Roman" w:cs="Times New Roman"/>
          <w:sz w:val="24"/>
          <w:szCs w:val="24"/>
          <w:highlight w:val="white"/>
        </w:rPr>
        <w:t>AfricaMuseum</w:t>
      </w:r>
      <w:proofErr w:type="spellEnd"/>
      <w:r>
        <w:rPr>
          <w:rFonts w:ascii="Times New Roman" w:eastAsia="Times New Roman" w:hAnsi="Times New Roman" w:cs="Times New Roman"/>
          <w:sz w:val="24"/>
          <w:szCs w:val="24"/>
          <w:highlight w:val="white"/>
        </w:rPr>
        <w:t xml:space="preserve"> is not only demonstrating the museum’s interest in “co-creation,” but is also making it known to the Belgian and Congolese public that restoring this relationship is possible. Their successful efforts of conservation transcend multiple boundaries, from the destroyed environment in central Africa to the tattered relationship with the Congolese people who experienced generations of degradation.</w:t>
      </w:r>
      <w:r>
        <w:rPr>
          <w:rFonts w:ascii="Times New Roman" w:eastAsia="Times New Roman" w:hAnsi="Times New Roman" w:cs="Times New Roman"/>
          <w:sz w:val="24"/>
          <w:szCs w:val="24"/>
          <w:highlight w:val="white"/>
          <w:vertAlign w:val="superscript"/>
        </w:rPr>
        <w:footnoteReference w:id="45"/>
      </w:r>
    </w:p>
    <w:p w14:paraId="0000005D" w14:textId="77777777" w:rsidR="003205E1" w:rsidRPr="008C0E24" w:rsidRDefault="007076C6" w:rsidP="00D57ED1">
      <w:pPr>
        <w:pStyle w:val="Heading1"/>
        <w:keepNext w:val="0"/>
        <w:keepLines w:val="0"/>
        <w:widowControl w:val="0"/>
        <w:spacing w:before="120" w:after="0" w:line="480" w:lineRule="auto"/>
        <w:rPr>
          <w:rFonts w:ascii="Times New Roman" w:hAnsi="Times New Roman" w:cs="Times New Roman"/>
          <w:sz w:val="28"/>
          <w:szCs w:val="28"/>
        </w:rPr>
      </w:pPr>
      <w:bookmarkStart w:id="13" w:name="_Toc90572404"/>
      <w:proofErr w:type="spellStart"/>
      <w:r w:rsidRPr="008C0E24">
        <w:rPr>
          <w:rFonts w:ascii="Times New Roman" w:hAnsi="Times New Roman" w:cs="Times New Roman"/>
          <w:sz w:val="28"/>
          <w:szCs w:val="28"/>
        </w:rPr>
        <w:t>Analyzing</w:t>
      </w:r>
      <w:proofErr w:type="spellEnd"/>
      <w:r w:rsidRPr="008C0E24">
        <w:rPr>
          <w:rFonts w:ascii="Times New Roman" w:hAnsi="Times New Roman" w:cs="Times New Roman"/>
          <w:sz w:val="28"/>
          <w:szCs w:val="28"/>
        </w:rPr>
        <w:t xml:space="preserve"> their Effectiveness as Cultural Diplomacy Assets</w:t>
      </w:r>
      <w:bookmarkEnd w:id="13"/>
    </w:p>
    <w:p w14:paraId="0000005E"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Through comparison of the British Museum and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several shortcomings of universal museums are made apparent. As institutions of significant soft power, their responsibility goes beyond the traditional institutional limitations of the museum structure and extends into international relations; their actions are important on a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and political level.</w:t>
      </w:r>
    </w:p>
    <w:p w14:paraId="0000005F" w14:textId="382E80C8"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actions of the British Museum have continued to fuel animosity towards museums in the international sphere. The refusal of the British Museum to commit to repatriation, continued emphasis of tangible objects and space, and selective relationship-building therefore highlights how universal museums are institutions of unethical practices, out-dated museology, and unsustainable relationships. While this is not exclusive to the universal museum structure, their identity as such is reflective of their identity as highly influential and prestigious; museums of this </w:t>
      </w:r>
      <w:proofErr w:type="spellStart"/>
      <w:r>
        <w:rPr>
          <w:rFonts w:ascii="Times New Roman" w:eastAsia="Times New Roman" w:hAnsi="Times New Roman" w:cs="Times New Roman"/>
          <w:sz w:val="24"/>
          <w:szCs w:val="24"/>
        </w:rPr>
        <w:t>caliber</w:t>
      </w:r>
      <w:proofErr w:type="spellEnd"/>
      <w:r>
        <w:rPr>
          <w:rFonts w:ascii="Times New Roman" w:eastAsia="Times New Roman" w:hAnsi="Times New Roman" w:cs="Times New Roman"/>
          <w:sz w:val="24"/>
          <w:szCs w:val="24"/>
        </w:rPr>
        <w:t xml:space="preserve"> need to be held accountable for their actions </w:t>
      </w:r>
      <w:r w:rsidR="00CE04F8">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further capitalize on the developing a reciprocal relationship between museum and state.</w:t>
      </w:r>
    </w:p>
    <w:p w14:paraId="00000060" w14:textId="77777777" w:rsidR="003205E1" w:rsidRPr="00F471C3" w:rsidRDefault="007076C6" w:rsidP="00D57ED1">
      <w:pPr>
        <w:pStyle w:val="Heading2"/>
        <w:keepNext w:val="0"/>
        <w:keepLines w:val="0"/>
        <w:widowControl w:val="0"/>
        <w:spacing w:before="0" w:after="0" w:line="480" w:lineRule="auto"/>
        <w:rPr>
          <w:rFonts w:ascii="Times New Roman" w:hAnsi="Times New Roman" w:cs="Times New Roman"/>
          <w:sz w:val="28"/>
          <w:szCs w:val="28"/>
        </w:rPr>
      </w:pPr>
      <w:bookmarkStart w:id="14" w:name="_Toc90572405"/>
      <w:r w:rsidRPr="00F471C3">
        <w:rPr>
          <w:rFonts w:ascii="Times New Roman" w:hAnsi="Times New Roman" w:cs="Times New Roman"/>
          <w:sz w:val="28"/>
          <w:szCs w:val="28"/>
        </w:rPr>
        <w:t>Obstacle #1: Selective Relationship-Building</w:t>
      </w:r>
      <w:bookmarkEnd w:id="14"/>
    </w:p>
    <w:p w14:paraId="00000061" w14:textId="6B0F3AD1"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social media is useful as a platform for building an audience, a larger audience cannot be a substitute for sustainable relations with other museums that act as cultural diplomacy assets. The public audience is becoming increasingly aware of the problematic </w:t>
      </w:r>
      <w:proofErr w:type="spellStart"/>
      <w:r>
        <w:rPr>
          <w:rFonts w:ascii="Times New Roman" w:eastAsia="Times New Roman" w:hAnsi="Times New Roman" w:cs="Times New Roman"/>
          <w:sz w:val="24"/>
          <w:szCs w:val="24"/>
        </w:rPr>
        <w:t>behavior</w:t>
      </w:r>
      <w:proofErr w:type="spellEnd"/>
      <w:r>
        <w:rPr>
          <w:rFonts w:ascii="Times New Roman" w:eastAsia="Times New Roman" w:hAnsi="Times New Roman" w:cs="Times New Roman"/>
          <w:sz w:val="24"/>
          <w:szCs w:val="24"/>
        </w:rPr>
        <w:t xml:space="preserve"> of the British Museum; in December 2021, </w:t>
      </w:r>
      <w:r>
        <w:rPr>
          <w:rFonts w:ascii="Times New Roman" w:eastAsia="Times New Roman" w:hAnsi="Times New Roman" w:cs="Times New Roman"/>
          <w:i/>
          <w:sz w:val="24"/>
          <w:szCs w:val="24"/>
        </w:rPr>
        <w:t>Vice Media</w:t>
      </w:r>
      <w:r>
        <w:rPr>
          <w:rFonts w:ascii="Times New Roman" w:eastAsia="Times New Roman" w:hAnsi="Times New Roman" w:cs="Times New Roman"/>
          <w:sz w:val="24"/>
          <w:szCs w:val="24"/>
        </w:rPr>
        <w:t xml:space="preserve"> released an Instagram filter that tells the stories of disputed objects as “The Unfiltered History Tour” of the British Museum.</w:t>
      </w:r>
      <w:r w:rsidR="00CE04F8">
        <w:rPr>
          <w:rStyle w:val="FootnoteReference"/>
          <w:rFonts w:ascii="Times New Roman" w:eastAsia="Times New Roman" w:hAnsi="Times New Roman" w:cs="Times New Roman"/>
          <w:sz w:val="24"/>
          <w:szCs w:val="24"/>
        </w:rPr>
        <w:footnoteReference w:id="46"/>
      </w:r>
      <w:r>
        <w:rPr>
          <w:rFonts w:ascii="Times New Roman" w:eastAsia="Times New Roman" w:hAnsi="Times New Roman" w:cs="Times New Roman"/>
          <w:sz w:val="24"/>
          <w:szCs w:val="24"/>
        </w:rPr>
        <w:t xml:space="preserve"> The use of social media tools such as this highlights the ability of social media to raise awareness on a global scale, no matter the narrative that has been perpetuated. Inasmuch as the British Museum, as with many other well-known museums, has used social media to further its influence, other organizations can quickly dismantle it simply by giving a platform to the true histories behind museum collections. </w:t>
      </w:r>
    </w:p>
    <w:p w14:paraId="00000062" w14:textId="5A6D7453"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British Museum also invests in relationships that do not push back on the legality of their collection; </w:t>
      </w:r>
      <w:proofErr w:type="gramStart"/>
      <w:r>
        <w:rPr>
          <w:rFonts w:ascii="Times New Roman" w:eastAsia="Times New Roman" w:hAnsi="Times New Roman" w:cs="Times New Roman"/>
          <w:sz w:val="24"/>
          <w:szCs w:val="24"/>
        </w:rPr>
        <w:t>this is why</w:t>
      </w:r>
      <w:proofErr w:type="gramEnd"/>
      <w:r>
        <w:rPr>
          <w:rFonts w:ascii="Times New Roman" w:eastAsia="Times New Roman" w:hAnsi="Times New Roman" w:cs="Times New Roman"/>
          <w:sz w:val="24"/>
          <w:szCs w:val="24"/>
        </w:rPr>
        <w:t xml:space="preserve"> they would rather send a Parthenon Marble to Russia on their own terms than put it on loan at the Acropolis Museum, a museum built for </w:t>
      </w:r>
      <w:r w:rsidR="00E17C66">
        <w:rPr>
          <w:rFonts w:ascii="Times New Roman" w:eastAsia="Times New Roman" w:hAnsi="Times New Roman" w:cs="Times New Roman"/>
          <w:sz w:val="24"/>
          <w:szCs w:val="24"/>
        </w:rPr>
        <w:t>Grecian</w:t>
      </w:r>
      <w:r>
        <w:rPr>
          <w:rFonts w:ascii="Times New Roman" w:eastAsia="Times New Roman" w:hAnsi="Times New Roman" w:cs="Times New Roman"/>
          <w:sz w:val="24"/>
          <w:szCs w:val="24"/>
        </w:rPr>
        <w:t xml:space="preserve"> statues </w:t>
      </w:r>
      <w:r>
        <w:rPr>
          <w:rFonts w:ascii="Times New Roman" w:eastAsia="Times New Roman" w:hAnsi="Times New Roman" w:cs="Times New Roman"/>
          <w:sz w:val="24"/>
          <w:szCs w:val="24"/>
        </w:rPr>
        <w:lastRenderedPageBreak/>
        <w:t xml:space="preserve">and relics such as the marbles. The Antonio Salinas Regional </w:t>
      </w:r>
      <w:proofErr w:type="spellStart"/>
      <w:r>
        <w:rPr>
          <w:rFonts w:ascii="Times New Roman" w:eastAsia="Times New Roman" w:hAnsi="Times New Roman" w:cs="Times New Roman"/>
          <w:sz w:val="24"/>
          <w:szCs w:val="24"/>
        </w:rPr>
        <w:t>Archeological</w:t>
      </w:r>
      <w:proofErr w:type="spellEnd"/>
      <w:r>
        <w:rPr>
          <w:rFonts w:ascii="Times New Roman" w:eastAsia="Times New Roman" w:hAnsi="Times New Roman" w:cs="Times New Roman"/>
          <w:sz w:val="24"/>
          <w:szCs w:val="24"/>
        </w:rPr>
        <w:t xml:space="preserve"> Museum in Italy is a museum that has recently started a long-term relationship with the Acropolis Museum. In November 2021, the two museums announced that they will each be beginning a long-term loan; a statue of Athena and a </w:t>
      </w:r>
      <w:proofErr w:type="spellStart"/>
      <w:r>
        <w:rPr>
          <w:rFonts w:ascii="Times New Roman" w:eastAsia="Times New Roman" w:hAnsi="Times New Roman" w:cs="Times New Roman"/>
          <w:sz w:val="24"/>
          <w:szCs w:val="24"/>
        </w:rPr>
        <w:t>protogeometric</w:t>
      </w:r>
      <w:proofErr w:type="spellEnd"/>
      <w:r>
        <w:rPr>
          <w:rFonts w:ascii="Times New Roman" w:eastAsia="Times New Roman" w:hAnsi="Times New Roman" w:cs="Times New Roman"/>
          <w:sz w:val="24"/>
          <w:szCs w:val="24"/>
        </w:rPr>
        <w:t xml:space="preserve"> vase are expected to go to Italy and a Parthenon frieze will be going to Greece.</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As cultural diplomacy assets for two nations that have experienced looting of antiquities, this move demonstrates a willingness to appeal to calls for repatriation while also further building a diplomatic relationship between nations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museums.  </w:t>
      </w:r>
    </w:p>
    <w:p w14:paraId="00000063" w14:textId="77777777" w:rsidR="003205E1" w:rsidRPr="00F471C3" w:rsidRDefault="007076C6" w:rsidP="00D57ED1">
      <w:pPr>
        <w:pStyle w:val="Heading2"/>
        <w:keepNext w:val="0"/>
        <w:keepLines w:val="0"/>
        <w:widowControl w:val="0"/>
        <w:spacing w:before="0" w:after="0" w:line="480" w:lineRule="auto"/>
        <w:rPr>
          <w:rFonts w:ascii="Times New Roman" w:hAnsi="Times New Roman" w:cs="Times New Roman"/>
          <w:sz w:val="28"/>
          <w:szCs w:val="28"/>
        </w:rPr>
      </w:pPr>
      <w:bookmarkStart w:id="15" w:name="_Toc90572406"/>
      <w:r w:rsidRPr="00F471C3">
        <w:rPr>
          <w:rFonts w:ascii="Times New Roman" w:hAnsi="Times New Roman" w:cs="Times New Roman"/>
          <w:sz w:val="28"/>
          <w:szCs w:val="28"/>
        </w:rPr>
        <w:t>Obstacle #2: Traditional Approaches to Museology</w:t>
      </w:r>
      <w:bookmarkEnd w:id="15"/>
    </w:p>
    <w:p w14:paraId="00000064" w14:textId="0E61324C"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the museum’s </w:t>
      </w:r>
      <w:proofErr w:type="spellStart"/>
      <w:r>
        <w:rPr>
          <w:rFonts w:ascii="Times New Roman" w:eastAsia="Times New Roman" w:hAnsi="Times New Roman" w:cs="Times New Roman"/>
          <w:sz w:val="24"/>
          <w:szCs w:val="24"/>
        </w:rPr>
        <w:t>hyperfixation</w:t>
      </w:r>
      <w:proofErr w:type="spellEnd"/>
      <w:r>
        <w:rPr>
          <w:rFonts w:ascii="Times New Roman" w:eastAsia="Times New Roman" w:hAnsi="Times New Roman" w:cs="Times New Roman"/>
          <w:sz w:val="24"/>
          <w:szCs w:val="24"/>
        </w:rPr>
        <w:t xml:space="preserve"> on keeping contested objects in its collection indicates that its identity is closely tied to the artifacts it owns. This self-identification is likely the result of a museology which, much like the current ICOM definition of museum, is a traditional yet insufficient approach. In the wake of </w:t>
      </w:r>
      <w:r w:rsidR="00B738A0">
        <w:rPr>
          <w:rFonts w:ascii="Times New Roman" w:eastAsia="Times New Roman" w:hAnsi="Times New Roman" w:cs="Times New Roman"/>
          <w:sz w:val="24"/>
          <w:szCs w:val="24"/>
        </w:rPr>
        <w:t xml:space="preserve">contemporary </w:t>
      </w:r>
      <w:r>
        <w:rPr>
          <w:rFonts w:ascii="Times New Roman" w:eastAsia="Times New Roman" w:hAnsi="Times New Roman" w:cs="Times New Roman"/>
          <w:sz w:val="24"/>
          <w:szCs w:val="24"/>
        </w:rPr>
        <w:t xml:space="preserve">soft power and cultural diplomacy efforts, museums are needing to reinterpret their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practices. This is reflected in ICOM’s search for a new definition and in present day examples of museums adopting new standards.</w:t>
      </w:r>
    </w:p>
    <w:p w14:paraId="00000065" w14:textId="641AF0A2"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Published in the journal </w:t>
      </w:r>
      <w:r>
        <w:rPr>
          <w:rFonts w:ascii="Times New Roman" w:eastAsia="Times New Roman" w:hAnsi="Times New Roman" w:cs="Times New Roman"/>
          <w:i/>
          <w:sz w:val="24"/>
          <w:szCs w:val="24"/>
        </w:rPr>
        <w:t>America’s Museums</w:t>
      </w:r>
      <w:r>
        <w:rPr>
          <w:rFonts w:ascii="Times New Roman" w:eastAsia="Times New Roman" w:hAnsi="Times New Roman" w:cs="Times New Roman"/>
          <w:sz w:val="24"/>
          <w:szCs w:val="24"/>
        </w:rPr>
        <w:t xml:space="preserve"> in 1999, the article “What is the Object of this Exercise” by Elaine </w:t>
      </w:r>
      <w:proofErr w:type="spellStart"/>
      <w:r>
        <w:rPr>
          <w:rFonts w:ascii="Times New Roman" w:eastAsia="Times New Roman" w:hAnsi="Times New Roman" w:cs="Times New Roman"/>
          <w:sz w:val="24"/>
          <w:szCs w:val="24"/>
        </w:rPr>
        <w:t>Huemann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Gurian</w:t>
      </w:r>
      <w:proofErr w:type="spellEnd"/>
      <w:r>
        <w:rPr>
          <w:rFonts w:ascii="Times New Roman" w:eastAsia="Times New Roman" w:hAnsi="Times New Roman" w:cs="Times New Roman"/>
          <w:sz w:val="24"/>
          <w:szCs w:val="24"/>
        </w:rPr>
        <w:t xml:space="preserve"> proposes that the purpose of objects in a museum is to “[make] an implicit thesis visible and tangible.” Furthermore, she expresses how the importance of an object is that a diverse audience can share in experiencing its expressed story.</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While the universal museum makes claims to do this through displaying the “universal heritage” of humanity, the objects are </w:t>
      </w:r>
      <w:r w:rsidR="00B738A0">
        <w:rPr>
          <w:rFonts w:ascii="Times New Roman" w:eastAsia="Times New Roman" w:hAnsi="Times New Roman" w:cs="Times New Roman"/>
          <w:sz w:val="24"/>
          <w:szCs w:val="24"/>
        </w:rPr>
        <w:t>often</w:t>
      </w:r>
      <w:r>
        <w:rPr>
          <w:rFonts w:ascii="Times New Roman" w:eastAsia="Times New Roman" w:hAnsi="Times New Roman" w:cs="Times New Roman"/>
          <w:sz w:val="24"/>
          <w:szCs w:val="24"/>
        </w:rPr>
        <w:t xml:space="preserve"> partial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to a certain culture or </w:t>
      </w:r>
      <w:r>
        <w:rPr>
          <w:rFonts w:ascii="Times New Roman" w:eastAsia="Times New Roman" w:hAnsi="Times New Roman" w:cs="Times New Roman"/>
          <w:sz w:val="24"/>
          <w:szCs w:val="24"/>
        </w:rPr>
        <w:lastRenderedPageBreak/>
        <w:t xml:space="preserve">region. One museum, the Queens Museum in New York, has recognized the need for cultural significance but is exploring it without a reliance on antiquities and artifacts. Sally </w:t>
      </w:r>
      <w:proofErr w:type="spellStart"/>
      <w:r>
        <w:rPr>
          <w:rFonts w:ascii="Times New Roman" w:eastAsia="Times New Roman" w:hAnsi="Times New Roman" w:cs="Times New Roman"/>
          <w:sz w:val="24"/>
          <w:szCs w:val="24"/>
        </w:rPr>
        <w:t>Tallant</w:t>
      </w:r>
      <w:proofErr w:type="spellEnd"/>
      <w:r>
        <w:rPr>
          <w:rFonts w:ascii="Times New Roman" w:eastAsia="Times New Roman" w:hAnsi="Times New Roman" w:cs="Times New Roman"/>
          <w:sz w:val="24"/>
          <w:szCs w:val="24"/>
        </w:rPr>
        <w:t>, President and Executive Director of the Queens Museum, expresses her ambition in a UNESCO Courier article “Reimagining museums for the future:”</w:t>
      </w:r>
    </w:p>
    <w:p w14:paraId="00000066" w14:textId="77777777" w:rsidR="003205E1" w:rsidRDefault="007076C6" w:rsidP="00BC4443">
      <w:pPr>
        <w:widowControl w:val="0"/>
        <w:shd w:val="clear" w:color="auto" w:fill="FFFFFF"/>
        <w:spacing w:after="12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Queens Museum, we will embrace the uncertainty of this moment and trust that artists, writers, designers, </w:t>
      </w:r>
      <w:proofErr w:type="gramStart"/>
      <w:r>
        <w:rPr>
          <w:rFonts w:ascii="Times New Roman" w:eastAsia="Times New Roman" w:hAnsi="Times New Roman" w:cs="Times New Roman"/>
          <w:sz w:val="24"/>
          <w:szCs w:val="24"/>
        </w:rPr>
        <w:t>poets</w:t>
      </w:r>
      <w:proofErr w:type="gramEnd"/>
      <w:r>
        <w:rPr>
          <w:rFonts w:ascii="Times New Roman" w:eastAsia="Times New Roman" w:hAnsi="Times New Roman" w:cs="Times New Roman"/>
          <w:sz w:val="24"/>
          <w:szCs w:val="24"/>
        </w:rPr>
        <w:t xml:space="preserve"> and architects can help us to remake the museum. We are developing a model of a museum that puts artists, </w:t>
      </w:r>
      <w:proofErr w:type="gramStart"/>
      <w:r>
        <w:rPr>
          <w:rFonts w:ascii="Times New Roman" w:eastAsia="Times New Roman" w:hAnsi="Times New Roman" w:cs="Times New Roman"/>
          <w:sz w:val="24"/>
          <w:szCs w:val="24"/>
        </w:rPr>
        <w:t>educators</w:t>
      </w:r>
      <w:proofErr w:type="gramEnd"/>
      <w:r>
        <w:rPr>
          <w:rFonts w:ascii="Times New Roman" w:eastAsia="Times New Roman" w:hAnsi="Times New Roman" w:cs="Times New Roman"/>
          <w:sz w:val="24"/>
          <w:szCs w:val="24"/>
        </w:rPr>
        <w:t xml:space="preserve"> and organizers at its centre. We will work in coalition with cultural, educational and community partners locally and create the conditions to support the production of work, </w:t>
      </w:r>
      <w:proofErr w:type="gramStart"/>
      <w:r>
        <w:rPr>
          <w:rFonts w:ascii="Times New Roman" w:eastAsia="Times New Roman" w:hAnsi="Times New Roman" w:cs="Times New Roman"/>
          <w:sz w:val="24"/>
          <w:szCs w:val="24"/>
        </w:rPr>
        <w:t>ideas</w:t>
      </w:r>
      <w:proofErr w:type="gramEnd"/>
      <w:r>
        <w:rPr>
          <w:rFonts w:ascii="Times New Roman" w:eastAsia="Times New Roman" w:hAnsi="Times New Roman" w:cs="Times New Roman"/>
          <w:sz w:val="24"/>
          <w:szCs w:val="24"/>
        </w:rPr>
        <w:t xml:space="preserve"> and collaboration. We will employ artists from our communities and will provide studio space, support, resources, technical </w:t>
      </w:r>
      <w:proofErr w:type="gramStart"/>
      <w:r>
        <w:rPr>
          <w:rFonts w:ascii="Times New Roman" w:eastAsia="Times New Roman" w:hAnsi="Times New Roman" w:cs="Times New Roman"/>
          <w:sz w:val="24"/>
          <w:szCs w:val="24"/>
        </w:rPr>
        <w:t>support</w:t>
      </w:r>
      <w:proofErr w:type="gramEnd"/>
      <w:r>
        <w:rPr>
          <w:rFonts w:ascii="Times New Roman" w:eastAsia="Times New Roman" w:hAnsi="Times New Roman" w:cs="Times New Roman"/>
          <w:sz w:val="24"/>
          <w:szCs w:val="24"/>
        </w:rPr>
        <w:t xml:space="preserve"> and mentors to create intergenerational and international conversations. We will reimagine how the museum can operate and focus on production on-site, and in our neighbourhoods.</w:t>
      </w:r>
    </w:p>
    <w:p w14:paraId="0E697FA1" w14:textId="0051FE50" w:rsidR="00E51012" w:rsidRDefault="007076C6" w:rsidP="00BC4443">
      <w:pPr>
        <w:widowControl w:val="0"/>
        <w:shd w:val="clear" w:color="auto" w:fill="FFFFFF"/>
        <w:spacing w:after="24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 is at the heart of our work and we will continue to develop digital content and will broadcast from the museum as well as convene and create much needed moments of connection and intimacy. We will be hyper-local and international in our reach.</w:t>
      </w:r>
      <w:r>
        <w:rPr>
          <w:rFonts w:ascii="Times New Roman" w:eastAsia="Times New Roman" w:hAnsi="Times New Roman" w:cs="Times New Roman"/>
          <w:sz w:val="24"/>
          <w:szCs w:val="24"/>
          <w:vertAlign w:val="superscript"/>
        </w:rPr>
        <w:footnoteReference w:id="49"/>
      </w:r>
    </w:p>
    <w:p w14:paraId="00000068" w14:textId="072A82EF" w:rsidR="003205E1" w:rsidRDefault="007076C6" w:rsidP="00E51012">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w:t>
      </w:r>
      <w:proofErr w:type="spellStart"/>
      <w:r>
        <w:rPr>
          <w:rFonts w:ascii="Times New Roman" w:eastAsia="Times New Roman" w:hAnsi="Times New Roman" w:cs="Times New Roman"/>
          <w:sz w:val="24"/>
          <w:szCs w:val="24"/>
        </w:rPr>
        <w:t>Tallant</w:t>
      </w:r>
      <w:proofErr w:type="spellEnd"/>
      <w:r>
        <w:rPr>
          <w:rFonts w:ascii="Times New Roman" w:eastAsia="Times New Roman" w:hAnsi="Times New Roman" w:cs="Times New Roman"/>
          <w:sz w:val="24"/>
          <w:szCs w:val="24"/>
        </w:rPr>
        <w:t xml:space="preserve"> is expressing the need for a museum model that looks outward to the people rather than inward towards its collection. This is their approach to being a cultural diplomacy asset; despite not highlighting a collection of ancient ruins or masterpieces, Queens Museum is building museum-audience relationships, supporting local artists, and offering a space for intellectual and artistic experimentation. In turn, this builds local and global networks of </w:t>
      </w:r>
      <w:r w:rsidR="00B738A0">
        <w:rPr>
          <w:rFonts w:ascii="Times New Roman" w:eastAsia="Times New Roman" w:hAnsi="Times New Roman" w:cs="Times New Roman"/>
          <w:sz w:val="24"/>
          <w:szCs w:val="24"/>
        </w:rPr>
        <w:t>culturally minded</w:t>
      </w:r>
      <w:r>
        <w:rPr>
          <w:rFonts w:ascii="Times New Roman" w:eastAsia="Times New Roman" w:hAnsi="Times New Roman" w:cs="Times New Roman"/>
          <w:sz w:val="24"/>
          <w:szCs w:val="24"/>
        </w:rPr>
        <w:t xml:space="preserve"> creatives that transcend national and cultural boundaries.</w:t>
      </w:r>
    </w:p>
    <w:p w14:paraId="0000006A" w14:textId="60D23634" w:rsidR="003205E1" w:rsidRPr="00F471C3" w:rsidRDefault="007076C6" w:rsidP="00C47AE9">
      <w:pPr>
        <w:widowControl w:val="0"/>
        <w:shd w:val="clear" w:color="auto" w:fill="FFFFFF"/>
        <w:spacing w:line="480" w:lineRule="auto"/>
        <w:rPr>
          <w:rFonts w:ascii="Times New Roman" w:hAnsi="Times New Roman" w:cs="Times New Roman"/>
          <w:sz w:val="28"/>
          <w:szCs w:val="28"/>
        </w:rPr>
      </w:pPr>
      <w:r>
        <w:rPr>
          <w:rFonts w:ascii="Times New Roman" w:eastAsia="Times New Roman" w:hAnsi="Times New Roman" w:cs="Times New Roman"/>
          <w:sz w:val="24"/>
          <w:szCs w:val="24"/>
        </w:rPr>
        <w:tab/>
        <w:t xml:space="preserve">If universal museums like the British Museum are trying to be culturally ambiguous, then they cannot continue to rely solely on their collections. If an aforementioned “implicit thesis” does not support their claim of cultural appreciation, then these museums are not using their objects appropriately. </w:t>
      </w:r>
      <w:bookmarkStart w:id="16" w:name="_Toc90572407"/>
      <w:r w:rsidR="002A72FB">
        <w:rPr>
          <w:rFonts w:ascii="Times New Roman" w:eastAsia="Times New Roman" w:hAnsi="Times New Roman" w:cs="Times New Roman"/>
          <w:sz w:val="24"/>
          <w:szCs w:val="24"/>
        </w:rPr>
        <w:t xml:space="preserve"> Like the Guggenheim, the British Museum has attempted to combine these traditional strategies of the past with culturally minded strategies of the future, but in doing so has violated contemporary procedures regarding cultural diversity. </w:t>
      </w:r>
      <w:r w:rsidR="002A72FB">
        <w:rPr>
          <w:rFonts w:ascii="Times New Roman" w:eastAsia="Times New Roman" w:hAnsi="Times New Roman" w:cs="Times New Roman"/>
          <w:sz w:val="24"/>
          <w:szCs w:val="24"/>
        </w:rPr>
        <w:lastRenderedPageBreak/>
        <w:t xml:space="preserve">This preferential treatment is antithetical to the museum’s </w:t>
      </w:r>
      <w:proofErr w:type="spellStart"/>
      <w:r w:rsidR="002A72FB">
        <w:rPr>
          <w:rFonts w:ascii="Times New Roman" w:eastAsia="Times New Roman" w:hAnsi="Times New Roman" w:cs="Times New Roman"/>
          <w:sz w:val="24"/>
          <w:szCs w:val="24"/>
        </w:rPr>
        <w:t>pretense</w:t>
      </w:r>
      <w:proofErr w:type="spellEnd"/>
      <w:r w:rsidR="002A72FB">
        <w:rPr>
          <w:rFonts w:ascii="Times New Roman" w:eastAsia="Times New Roman" w:hAnsi="Times New Roman" w:cs="Times New Roman"/>
          <w:sz w:val="24"/>
          <w:szCs w:val="24"/>
        </w:rPr>
        <w:t xml:space="preserve"> of cultural sensitivit</w:t>
      </w:r>
      <w:r w:rsidR="004F7911">
        <w:rPr>
          <w:rFonts w:ascii="Times New Roman" w:eastAsia="Times New Roman" w:hAnsi="Times New Roman" w:cs="Times New Roman"/>
          <w:sz w:val="24"/>
          <w:szCs w:val="24"/>
        </w:rPr>
        <w:t>y.</w:t>
      </w:r>
      <w:r w:rsidR="00EA3E69" w:rsidRPr="00F471C3">
        <w:rPr>
          <w:rFonts w:ascii="Times New Roman" w:hAnsi="Times New Roman" w:cs="Times New Roman"/>
          <w:sz w:val="28"/>
          <w:szCs w:val="28"/>
        </w:rPr>
        <w:t xml:space="preserve"> </w:t>
      </w:r>
      <w:r w:rsidRPr="00F471C3">
        <w:rPr>
          <w:rFonts w:ascii="Times New Roman" w:hAnsi="Times New Roman" w:cs="Times New Roman"/>
          <w:sz w:val="28"/>
          <w:szCs w:val="28"/>
        </w:rPr>
        <w:t>Obstacle #3: Lack of Ethics</w:t>
      </w:r>
      <w:bookmarkEnd w:id="16"/>
    </w:p>
    <w:p w14:paraId="0000006B" w14:textId="77777777" w:rsidR="003205E1" w:rsidRDefault="007076C6" w:rsidP="00013F74">
      <w:pPr>
        <w:widowControl w:val="0"/>
        <w:shd w:val="clear" w:color="auto" w:fill="FFFFFF"/>
        <w:spacing w:line="480" w:lineRule="auto"/>
        <w:rPr>
          <w:rFonts w:ascii="Times New Roman" w:eastAsia="Times New Roman" w:hAnsi="Times New Roman" w:cs="Times New Roman"/>
          <w:sz w:val="20"/>
          <w:szCs w:val="20"/>
        </w:rPr>
      </w:pPr>
      <w:r>
        <w:rPr>
          <w:rFonts w:ascii="Times New Roman" w:eastAsia="Times New Roman" w:hAnsi="Times New Roman" w:cs="Times New Roman"/>
          <w:sz w:val="24"/>
          <w:szCs w:val="24"/>
        </w:rPr>
        <w:tab/>
        <w:t xml:space="preserve">All museums are officially obligated to follow basic rules of ethics. Calls for repatriation have inundated the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field as museum ethics are enforced, but also as cultural appreciation becomes a motivator of museum practice. In the “ICOM Code of Ethics for Museums,” ICOM outlines the importance of museum collaboration with the patrial countries of objects:</w:t>
      </w:r>
    </w:p>
    <w:p w14:paraId="2526F7F2" w14:textId="6495E6BA" w:rsidR="00D57ED1" w:rsidRDefault="007076C6" w:rsidP="00BC4443">
      <w:pPr>
        <w:widowControl w:val="0"/>
        <w:shd w:val="clear" w:color="auto" w:fill="FFFFFF"/>
        <w:spacing w:after="24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a country or people of origin seeks the restitution of an object or specimen that can be demonstrated to have been exported or otherwise transferred in violation of the principles of international and national </w:t>
      </w:r>
      <w:proofErr w:type="gramStart"/>
      <w:r>
        <w:rPr>
          <w:rFonts w:ascii="Times New Roman" w:eastAsia="Times New Roman" w:hAnsi="Times New Roman" w:cs="Times New Roman"/>
          <w:sz w:val="24"/>
          <w:szCs w:val="24"/>
        </w:rPr>
        <w:t>conventions, and</w:t>
      </w:r>
      <w:proofErr w:type="gramEnd"/>
      <w:r>
        <w:rPr>
          <w:rFonts w:ascii="Times New Roman" w:eastAsia="Times New Roman" w:hAnsi="Times New Roman" w:cs="Times New Roman"/>
          <w:sz w:val="24"/>
          <w:szCs w:val="24"/>
        </w:rPr>
        <w:t xml:space="preserve"> shown to be part of that country’s or people’s cultural or natural heritage, the museum concerned should, if legally free to do so, take prompt and responsible steps to cooperate in its return.</w:t>
      </w:r>
      <w:r>
        <w:rPr>
          <w:rFonts w:ascii="Times New Roman" w:eastAsia="Times New Roman" w:hAnsi="Times New Roman" w:cs="Times New Roman"/>
          <w:sz w:val="24"/>
          <w:szCs w:val="24"/>
          <w:vertAlign w:val="superscript"/>
        </w:rPr>
        <w:footnoteReference w:id="50"/>
      </w:r>
    </w:p>
    <w:p w14:paraId="0000006E" w14:textId="77777777" w:rsidR="003205E1" w:rsidRDefault="007076C6" w:rsidP="00013F74">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ICOM clearly states that the ethical consideration of repatriation is the responsibility of the museum. Yet, museums involved in collection disputes have been slow to act. On one hand, this is a direct impact of ICOM’s declaration of the universal museum; museums that have been self-identifying as culturally invaluable are now wary of disrupting the continuity of their powerful image. Such is the case with the British Museum. Held back by the prospects of being an </w:t>
      </w:r>
      <w:proofErr w:type="spellStart"/>
      <w:r>
        <w:rPr>
          <w:rFonts w:ascii="Times New Roman" w:eastAsia="Times New Roman" w:hAnsi="Times New Roman" w:cs="Times New Roman"/>
          <w:sz w:val="24"/>
          <w:szCs w:val="24"/>
        </w:rPr>
        <w:t>encyclopedic</w:t>
      </w:r>
      <w:proofErr w:type="spellEnd"/>
      <w:r>
        <w:rPr>
          <w:rFonts w:ascii="Times New Roman" w:eastAsia="Times New Roman" w:hAnsi="Times New Roman" w:cs="Times New Roman"/>
          <w:sz w:val="24"/>
          <w:szCs w:val="24"/>
        </w:rPr>
        <w:t xml:space="preserve"> institution, it remains adamant about its inherent need for objects to stay where they have been historically “cared” for. This not only limits the potential for relationship building but also strengthens the UK’s intrinsic ties to colonialist practices and its imperial legacy. </w:t>
      </w:r>
    </w:p>
    <w:p w14:paraId="0000006F" w14:textId="43411245" w:rsidR="003205E1" w:rsidRDefault="007076C6" w:rsidP="00013F74">
      <w:pPr>
        <w:widowControl w:val="0"/>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British Museum has the responsibility to return contested objects. In the case of the Parthenon Marbles, the Hellenic Republic Ministry of Affairs cites this issue as one that prevents public relations between Greece and the UK from reaching their full potential.</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lastRenderedPageBreak/>
        <w:t>recent times,</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Greek Prime Minister Kyriakos </w:t>
      </w:r>
      <w:proofErr w:type="spellStart"/>
      <w:r>
        <w:rPr>
          <w:rFonts w:ascii="Times New Roman" w:eastAsia="Times New Roman" w:hAnsi="Times New Roman" w:cs="Times New Roman"/>
          <w:sz w:val="24"/>
          <w:szCs w:val="24"/>
        </w:rPr>
        <w:t>Mitsotakis</w:t>
      </w:r>
      <w:proofErr w:type="spellEnd"/>
      <w:r>
        <w:rPr>
          <w:rFonts w:ascii="Times New Roman" w:eastAsia="Times New Roman" w:hAnsi="Times New Roman" w:cs="Times New Roman"/>
          <w:sz w:val="24"/>
          <w:szCs w:val="24"/>
        </w:rPr>
        <w:t xml:space="preserve"> has made numerous pleas for the marbles to return home to Greece –– even if it would be on loan — and in November 2021, reiterated his opposition in a conversation with British Prime Minister Boris Johnson. In response, Johnson put responsibility in the hands of the trustees of the British Museum.</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xml:space="preserve"> Despite having permission from the British government to return the objects if they see fit, the British Museum has refused to follow through on its basic ethical obligation to cooperate in tangible cultural heritage return, as outlined by the ICOM’s Code of Ethics for Museums. Rather, it has continued to call the marbles a “monument of global heritage” and appealed to its own exclusive self-interest in being a universal museum.</w:t>
      </w:r>
    </w:p>
    <w:p w14:paraId="00000070"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If the British Museum were to follow through on repatriation efforts, as called for by UNESCO, it would highlight a high level of accountability. With only 23% of Britons supporting the keeping of the marbles at the British Museum, it would demonstrate a receptiveness to international bodies and the will of Britons alike.</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Yet, the British Museum is unresponsive to the wishes of the UK, both at the public and government level. As a museum of great prestige, the British Museum has the potential to set precedence in self-accountability for following ethical procedures. This would not only be a precedent for universal museums, but for all museums. Despite the damage that these ownership conflicts have had on the British Museum’s reputation and on the museum </w:t>
      </w:r>
      <w:proofErr w:type="gramStart"/>
      <w:r>
        <w:rPr>
          <w:rFonts w:ascii="Times New Roman" w:eastAsia="Times New Roman" w:hAnsi="Times New Roman" w:cs="Times New Roman"/>
          <w:sz w:val="24"/>
          <w:szCs w:val="24"/>
        </w:rPr>
        <w:t>image as a whole, the</w:t>
      </w:r>
      <w:proofErr w:type="gramEnd"/>
      <w:r>
        <w:rPr>
          <w:rFonts w:ascii="Times New Roman" w:eastAsia="Times New Roman" w:hAnsi="Times New Roman" w:cs="Times New Roman"/>
          <w:sz w:val="24"/>
          <w:szCs w:val="24"/>
        </w:rPr>
        <w:t xml:space="preserve"> museum remains adamantly opposed to even the prospect of loans and repatriation. All the while, smaller museums such as the Antonio Salinas Regional </w:t>
      </w:r>
      <w:proofErr w:type="spellStart"/>
      <w:r>
        <w:rPr>
          <w:rFonts w:ascii="Times New Roman" w:eastAsia="Times New Roman" w:hAnsi="Times New Roman" w:cs="Times New Roman"/>
          <w:sz w:val="24"/>
          <w:szCs w:val="24"/>
        </w:rPr>
        <w:t>Archeological</w:t>
      </w:r>
      <w:proofErr w:type="spellEnd"/>
      <w:r>
        <w:rPr>
          <w:rFonts w:ascii="Times New Roman" w:eastAsia="Times New Roman" w:hAnsi="Times New Roman" w:cs="Times New Roman"/>
          <w:sz w:val="24"/>
          <w:szCs w:val="24"/>
        </w:rPr>
        <w:t xml:space="preserve"> Museum remain effective cultural diplomacy assets simply by following basic ethical standards.</w:t>
      </w:r>
    </w:p>
    <w:p w14:paraId="00000071" w14:textId="77777777" w:rsidR="003205E1" w:rsidRPr="00F471C3" w:rsidRDefault="007076C6" w:rsidP="00EA3E69">
      <w:pPr>
        <w:pStyle w:val="Heading1"/>
        <w:keepNext w:val="0"/>
        <w:keepLines w:val="0"/>
        <w:widowControl w:val="0"/>
        <w:spacing w:before="120" w:after="0" w:line="480" w:lineRule="auto"/>
        <w:rPr>
          <w:rFonts w:ascii="Times New Roman" w:hAnsi="Times New Roman" w:cs="Times New Roman"/>
          <w:sz w:val="28"/>
          <w:szCs w:val="28"/>
        </w:rPr>
      </w:pPr>
      <w:bookmarkStart w:id="17" w:name="_Toc90572408"/>
      <w:r w:rsidRPr="00F471C3">
        <w:rPr>
          <w:rFonts w:ascii="Times New Roman" w:hAnsi="Times New Roman" w:cs="Times New Roman"/>
          <w:sz w:val="28"/>
          <w:szCs w:val="28"/>
        </w:rPr>
        <w:lastRenderedPageBreak/>
        <w:t xml:space="preserve">Lessons from </w:t>
      </w:r>
      <w:proofErr w:type="spellStart"/>
      <w:r w:rsidRPr="00F471C3">
        <w:rPr>
          <w:rFonts w:ascii="Times New Roman" w:hAnsi="Times New Roman" w:cs="Times New Roman"/>
          <w:sz w:val="28"/>
          <w:szCs w:val="28"/>
        </w:rPr>
        <w:t>AfricaMuseum</w:t>
      </w:r>
      <w:bookmarkEnd w:id="17"/>
      <w:proofErr w:type="spellEnd"/>
    </w:p>
    <w:p w14:paraId="00000072" w14:textId="05455EBC"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recent years,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has begun to build relationships with Central Africa, moved away from traditional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practices, and introduced repatriation efforts.</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The previously mentioned renovation and cross-cultural programs are demonstrative of these initiatives to become an effective cultural diplomacy asset and to correct the wrongs it previously stood for. Fully aware of its colonial</w:t>
      </w:r>
      <w:r w:rsidR="0065326B">
        <w:rPr>
          <w:rFonts w:ascii="Times New Roman" w:eastAsia="Times New Roman" w:hAnsi="Times New Roman" w:cs="Times New Roman"/>
          <w:sz w:val="24"/>
          <w:szCs w:val="24"/>
        </w:rPr>
        <w:t>ist</w:t>
      </w:r>
      <w:r>
        <w:rPr>
          <w:rFonts w:ascii="Times New Roman" w:eastAsia="Times New Roman" w:hAnsi="Times New Roman" w:cs="Times New Roman"/>
          <w:sz w:val="24"/>
          <w:szCs w:val="24"/>
        </w:rPr>
        <w:t xml:space="preserve"> past, it has taken up the responsibility of reconciling with it. Though a smaller museum, new to the world of cultural sensitivity,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is headed in the right direction and is assuming accountability.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recognizes, unlike the British Museum, that its potential is greater than its defined purpose.</w:t>
      </w:r>
    </w:p>
    <w:p w14:paraId="00000073"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its initiatives, an understanding of the museum’s soft power has been exhibited. </w:t>
      </w:r>
      <w:proofErr w:type="spellStart"/>
      <w:r>
        <w:rPr>
          <w:rFonts w:ascii="Times New Roman" w:eastAsia="Times New Roman" w:hAnsi="Times New Roman" w:cs="Times New Roman"/>
          <w:sz w:val="24"/>
          <w:szCs w:val="24"/>
        </w:rPr>
        <w:t>AfricaMuseum’s</w:t>
      </w:r>
      <w:proofErr w:type="spellEnd"/>
      <w:r>
        <w:rPr>
          <w:rFonts w:ascii="Times New Roman" w:eastAsia="Times New Roman" w:hAnsi="Times New Roman" w:cs="Times New Roman"/>
          <w:sz w:val="24"/>
          <w:szCs w:val="24"/>
        </w:rPr>
        <w:t xml:space="preserve"> experience with soft power began when it acted as an asset for the colonialist policies of Belgium. Taking the blame for much of Belgium’s involvement with cultural heritage theft, </w:t>
      </w:r>
      <w:proofErr w:type="spellStart"/>
      <w:r>
        <w:rPr>
          <w:rFonts w:ascii="Times New Roman" w:eastAsia="Times New Roman" w:hAnsi="Times New Roman" w:cs="Times New Roman"/>
          <w:sz w:val="24"/>
          <w:szCs w:val="24"/>
        </w:rPr>
        <w:t>AfricaMusuem</w:t>
      </w:r>
      <w:proofErr w:type="spellEnd"/>
      <w:r>
        <w:rPr>
          <w:rFonts w:ascii="Times New Roman" w:eastAsia="Times New Roman" w:hAnsi="Times New Roman" w:cs="Times New Roman"/>
          <w:sz w:val="24"/>
          <w:szCs w:val="24"/>
        </w:rPr>
        <w:t xml:space="preserve"> has had a negative image since shortly after it was created. It is now tasked with rebranding on behalf of the institution itself, but also Belgium as a whole. Using </w:t>
      </w:r>
      <w:proofErr w:type="spellStart"/>
      <w:r>
        <w:rPr>
          <w:rFonts w:ascii="Times New Roman" w:eastAsia="Times New Roman" w:hAnsi="Times New Roman" w:cs="Times New Roman"/>
          <w:sz w:val="24"/>
          <w:szCs w:val="24"/>
        </w:rPr>
        <w:t>AfricaMuseum’s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transformation as a catalyst for conversation, Belgium has also been engaging in conversation about its colonialist legacy. This direction was further engrained when Belgium took measures to enact a legal framework for restitution. </w:t>
      </w:r>
    </w:p>
    <w:p w14:paraId="00000074"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AfricaMuseum’s</w:t>
      </w:r>
      <w:proofErr w:type="spellEnd"/>
      <w:r>
        <w:rPr>
          <w:rFonts w:ascii="Times New Roman" w:eastAsia="Times New Roman" w:hAnsi="Times New Roman" w:cs="Times New Roman"/>
          <w:sz w:val="24"/>
          <w:szCs w:val="24"/>
        </w:rPr>
        <w:t xml:space="preserve"> Restitution Policy web page, State Secretary Thomas </w:t>
      </w:r>
      <w:proofErr w:type="spellStart"/>
      <w:r>
        <w:rPr>
          <w:rFonts w:ascii="Times New Roman" w:eastAsia="Times New Roman" w:hAnsi="Times New Roman" w:cs="Times New Roman"/>
          <w:sz w:val="24"/>
          <w:szCs w:val="24"/>
        </w:rPr>
        <w:t>Dermine</w:t>
      </w:r>
      <w:proofErr w:type="spellEnd"/>
      <w:r>
        <w:rPr>
          <w:rFonts w:ascii="Times New Roman" w:eastAsia="Times New Roman" w:hAnsi="Times New Roman" w:cs="Times New Roman"/>
          <w:sz w:val="24"/>
          <w:szCs w:val="24"/>
        </w:rPr>
        <w:t xml:space="preserve"> outlined the proposed repatriation policy at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on July 6, 2021. He stated that beginning in 2022, greater attention will be paid firstly to the study of provenances and secondly to “initiate a dialogue with the authorities of the Democratic Republic of the Congo in order to provide them with a framework to facilitate the return of legal ownership of all property for which a provenance study concludes that its possession by Belgium is </w:t>
      </w:r>
      <w:r>
        <w:rPr>
          <w:rFonts w:ascii="Times New Roman" w:eastAsia="Times New Roman" w:hAnsi="Times New Roman" w:cs="Times New Roman"/>
          <w:sz w:val="24"/>
          <w:szCs w:val="24"/>
        </w:rPr>
        <w:lastRenderedPageBreak/>
        <w:t>illegitimate.”</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The announcement of these procedures at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insinuates not only the museum’s role in this new standard, but also that the museum has the support of the government in returning the property that fell into its care as a result of colonialist policies and actions.</w:t>
      </w:r>
    </w:p>
    <w:p w14:paraId="00000075"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recent development of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underscores the need for museums and museum administrations to take accountability for their actions: both historical and contemporary. By looking to build sustainable relationships, reinterpreting their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practices, and following ethical standards for repatriation,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has the potential to help Belgium acknowledge and apologize for its damaging impact on the Central Africa region. Though just the beginning of many efforts of Belgium to fully account for its actions, it should act as a motivator for the museums and governments faced with similar ethical responsibilities, such as the British Museum and the British Government. </w:t>
      </w:r>
    </w:p>
    <w:p w14:paraId="00000076" w14:textId="77777777" w:rsidR="003205E1" w:rsidRPr="00F471C3" w:rsidRDefault="007076C6" w:rsidP="00D57ED1">
      <w:pPr>
        <w:pStyle w:val="Heading1"/>
        <w:keepNext w:val="0"/>
        <w:keepLines w:val="0"/>
        <w:widowControl w:val="0"/>
        <w:spacing w:before="120" w:after="0" w:line="480" w:lineRule="auto"/>
        <w:rPr>
          <w:rFonts w:ascii="Times New Roman" w:hAnsi="Times New Roman" w:cs="Times New Roman"/>
          <w:sz w:val="28"/>
          <w:szCs w:val="28"/>
        </w:rPr>
      </w:pPr>
      <w:bookmarkStart w:id="18" w:name="_Toc90572409"/>
      <w:r w:rsidRPr="00F471C3">
        <w:rPr>
          <w:rFonts w:ascii="Times New Roman" w:hAnsi="Times New Roman" w:cs="Times New Roman"/>
          <w:sz w:val="28"/>
          <w:szCs w:val="28"/>
        </w:rPr>
        <w:t>The Museum is not Dying. It is Evolving.</w:t>
      </w:r>
      <w:bookmarkEnd w:id="18"/>
    </w:p>
    <w:p w14:paraId="00000077" w14:textId="77777777"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British Museum and </w:t>
      </w:r>
      <w:proofErr w:type="spellStart"/>
      <w:r>
        <w:rPr>
          <w:rFonts w:ascii="Times New Roman" w:eastAsia="Times New Roman" w:hAnsi="Times New Roman" w:cs="Times New Roman"/>
          <w:sz w:val="24"/>
          <w:szCs w:val="24"/>
        </w:rPr>
        <w:t>AfricaMuseum</w:t>
      </w:r>
      <w:proofErr w:type="spellEnd"/>
      <w:r>
        <w:rPr>
          <w:rFonts w:ascii="Times New Roman" w:eastAsia="Times New Roman" w:hAnsi="Times New Roman" w:cs="Times New Roman"/>
          <w:sz w:val="24"/>
          <w:szCs w:val="24"/>
        </w:rPr>
        <w:t xml:space="preserve">, though the primary examples of this paper, are not the only museums with the potential to provide aid for cultural diplomacy nor are they the only ones presently involved. Rather, the comparison of a large, reputable museum and a smaller, less prestigious museum highlights how the distinguishing factor of diplomatic potential for museums does not come from its size or existing reputation. Despite this, many museums face obstacles to reaching their full potential as cultural diplomacy assets. The lack of sustainable relationships, traditional museum structures and practices, and inconsistent ethical standards are obstacles today, but could be remedied for the future. </w:t>
      </w:r>
    </w:p>
    <w:p w14:paraId="00000078" w14:textId="2ABF063B" w:rsidR="003205E1" w:rsidRDefault="007076C6" w:rsidP="00013F74">
      <w:pPr>
        <w:widowControl w:val="0"/>
        <w:shd w:val="clear" w:color="auto" w:fill="FFFFFF"/>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Every museum is unique, each with its own experiences, collections, and network to be utilized. In overcoming the </w:t>
      </w:r>
      <w:proofErr w:type="gramStart"/>
      <w:r>
        <w:rPr>
          <w:rFonts w:ascii="Times New Roman" w:eastAsia="Times New Roman" w:hAnsi="Times New Roman" w:cs="Times New Roman"/>
          <w:sz w:val="24"/>
          <w:szCs w:val="24"/>
        </w:rPr>
        <w:t>aforementioned barriers</w:t>
      </w:r>
      <w:proofErr w:type="gramEnd"/>
      <w:r>
        <w:rPr>
          <w:rFonts w:ascii="Times New Roman" w:eastAsia="Times New Roman" w:hAnsi="Times New Roman" w:cs="Times New Roman"/>
          <w:sz w:val="24"/>
          <w:szCs w:val="24"/>
        </w:rPr>
        <w:t xml:space="preserve">, this potential can be realized. Even </w:t>
      </w:r>
      <w:r>
        <w:rPr>
          <w:rFonts w:ascii="Times New Roman" w:eastAsia="Times New Roman" w:hAnsi="Times New Roman" w:cs="Times New Roman"/>
          <w:sz w:val="24"/>
          <w:szCs w:val="24"/>
        </w:rPr>
        <w:lastRenderedPageBreak/>
        <w:t xml:space="preserve">the universal museums, </w:t>
      </w:r>
      <w:r w:rsidR="0065326B">
        <w:rPr>
          <w:rFonts w:ascii="Times New Roman" w:eastAsia="Times New Roman" w:hAnsi="Times New Roman" w:cs="Times New Roman"/>
          <w:sz w:val="24"/>
          <w:szCs w:val="24"/>
        </w:rPr>
        <w:t>though</w:t>
      </w:r>
      <w:r>
        <w:rPr>
          <w:rFonts w:ascii="Times New Roman" w:eastAsia="Times New Roman" w:hAnsi="Times New Roman" w:cs="Times New Roman"/>
          <w:sz w:val="24"/>
          <w:szCs w:val="24"/>
        </w:rPr>
        <w:t xml:space="preserve"> they require further accountability, are capable of not only overcoming these obstacles but also benefiting from them; overcoming these obstacles would prepare these museums to adapt to the ever-changing </w:t>
      </w:r>
      <w:proofErr w:type="spellStart"/>
      <w:r>
        <w:rPr>
          <w:rFonts w:ascii="Times New Roman" w:eastAsia="Times New Roman" w:hAnsi="Times New Roman" w:cs="Times New Roman"/>
          <w:sz w:val="24"/>
          <w:szCs w:val="24"/>
        </w:rPr>
        <w:t>museological</w:t>
      </w:r>
      <w:proofErr w:type="spellEnd"/>
      <w:r>
        <w:rPr>
          <w:rFonts w:ascii="Times New Roman" w:eastAsia="Times New Roman" w:hAnsi="Times New Roman" w:cs="Times New Roman"/>
          <w:sz w:val="24"/>
          <w:szCs w:val="24"/>
        </w:rPr>
        <w:t xml:space="preserve"> industry, attitudes, and definition. As a result, every museum possesses a unique and valuable role to play in foreign affairs and international relations. While the concept and role of museums are changing, the principal qualification of soft power opens the door for a great opportunity; museums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address social concerns, create space for cultural and artistic exchange, and build community. A new ICOM definition is demonstrative of increasing awareness of the potential of museums and the need to help usher in a new generation of museums that are not exclusively defined by its traditional boundaries of space, collection, and conservation. As the ICOM concludes its search for an appropriate definition, perhaps one thing will remain clear: museums will never be easily defined.</w:t>
      </w:r>
    </w:p>
    <w:p w14:paraId="00000079" w14:textId="77777777" w:rsidR="003205E1" w:rsidRDefault="007076C6">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br w:type="page"/>
      </w:r>
    </w:p>
    <w:p w14:paraId="0000007A" w14:textId="77777777" w:rsidR="003205E1" w:rsidRPr="00E21CA2" w:rsidRDefault="007076C6" w:rsidP="00E21CA2">
      <w:pPr>
        <w:pStyle w:val="Heading1"/>
        <w:jc w:val="center"/>
        <w:rPr>
          <w:rFonts w:ascii="Times New Roman" w:hAnsi="Times New Roman" w:cs="Times New Roman"/>
          <w:sz w:val="24"/>
          <w:szCs w:val="24"/>
        </w:rPr>
      </w:pPr>
      <w:r w:rsidRPr="00E21CA2">
        <w:rPr>
          <w:rFonts w:ascii="Times New Roman" w:hAnsi="Times New Roman" w:cs="Times New Roman"/>
          <w:sz w:val="24"/>
          <w:szCs w:val="24"/>
        </w:rPr>
        <w:lastRenderedPageBreak/>
        <w:t>Bibliography</w:t>
      </w:r>
    </w:p>
    <w:p w14:paraId="0000007B"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"About Us." </w:t>
      </w:r>
      <w:r w:rsidRPr="00080A21">
        <w:rPr>
          <w:rFonts w:ascii="Times New Roman" w:eastAsia="Times New Roman" w:hAnsi="Times New Roman" w:cs="Times New Roman"/>
          <w:i/>
          <w:color w:val="000000" w:themeColor="text1"/>
          <w:sz w:val="24"/>
          <w:szCs w:val="24"/>
        </w:rPr>
        <w:t>The Guggenheim Museums and Foundation</w:t>
      </w:r>
      <w:r w:rsidRPr="00080A21">
        <w:rPr>
          <w:rFonts w:ascii="Times New Roman" w:eastAsia="Times New Roman" w:hAnsi="Times New Roman" w:cs="Times New Roman"/>
          <w:color w:val="000000" w:themeColor="text1"/>
          <w:sz w:val="24"/>
          <w:szCs w:val="24"/>
        </w:rPr>
        <w:t xml:space="preserve">. Accessed October 19, 2021. </w:t>
      </w:r>
      <w:hyperlink r:id="rId9">
        <w:r w:rsidRPr="00080A21">
          <w:rPr>
            <w:rFonts w:ascii="Times New Roman" w:eastAsia="Times New Roman" w:hAnsi="Times New Roman" w:cs="Times New Roman"/>
            <w:color w:val="000000" w:themeColor="text1"/>
            <w:sz w:val="24"/>
            <w:szCs w:val="24"/>
          </w:rPr>
          <w:t>https://www.guggenheim.org/about-us</w:t>
        </w:r>
      </w:hyperlink>
      <w:r w:rsidRPr="00080A21">
        <w:rPr>
          <w:rFonts w:ascii="Times New Roman" w:eastAsia="Times New Roman" w:hAnsi="Times New Roman" w:cs="Times New Roman"/>
          <w:color w:val="000000" w:themeColor="text1"/>
          <w:sz w:val="24"/>
          <w:szCs w:val="24"/>
        </w:rPr>
        <w:t>.</w:t>
      </w:r>
    </w:p>
    <w:p w14:paraId="0000007C" w14:textId="3F979F7E" w:rsidR="003205E1" w:rsidRPr="00080A21" w:rsidRDefault="007076C6">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Adams, Geraldine </w:t>
      </w:r>
      <w:r w:rsidR="00080A21" w:rsidRPr="00080A21">
        <w:rPr>
          <w:rFonts w:ascii="Times New Roman" w:eastAsia="Times New Roman" w:hAnsi="Times New Roman" w:cs="Times New Roman"/>
          <w:color w:val="000000" w:themeColor="text1"/>
          <w:sz w:val="24"/>
          <w:szCs w:val="24"/>
        </w:rPr>
        <w:t>Kendall. “Does</w:t>
      </w:r>
      <w:r w:rsidRPr="00080A21">
        <w:rPr>
          <w:rFonts w:ascii="Times New Roman" w:eastAsia="Times New Roman" w:hAnsi="Times New Roman" w:cs="Times New Roman"/>
          <w:color w:val="000000" w:themeColor="text1"/>
          <w:sz w:val="24"/>
          <w:szCs w:val="24"/>
        </w:rPr>
        <w:t xml:space="preserve"> the Argument That Museums Hold Collections on Behalf of the World Still Stand?" </w:t>
      </w:r>
      <w:r w:rsidRPr="00080A21">
        <w:rPr>
          <w:rFonts w:ascii="Times New Roman" w:eastAsia="Times New Roman" w:hAnsi="Times New Roman" w:cs="Times New Roman"/>
          <w:i/>
          <w:color w:val="000000" w:themeColor="text1"/>
          <w:sz w:val="24"/>
          <w:szCs w:val="24"/>
        </w:rPr>
        <w:t>Museums Association</w:t>
      </w:r>
      <w:r w:rsidRPr="00080A21">
        <w:rPr>
          <w:rFonts w:ascii="Times New Roman" w:eastAsia="Times New Roman" w:hAnsi="Times New Roman" w:cs="Times New Roman"/>
          <w:color w:val="000000" w:themeColor="text1"/>
          <w:sz w:val="24"/>
          <w:szCs w:val="24"/>
        </w:rPr>
        <w:t xml:space="preserve">. Published January 17, 2020. </w:t>
      </w:r>
      <w:hyperlink r:id="rId10">
        <w:r w:rsidRPr="00080A21">
          <w:rPr>
            <w:rFonts w:ascii="Times New Roman" w:eastAsia="Times New Roman" w:hAnsi="Times New Roman" w:cs="Times New Roman"/>
            <w:color w:val="000000" w:themeColor="text1"/>
            <w:sz w:val="24"/>
            <w:szCs w:val="24"/>
          </w:rPr>
          <w:t>https://www.museumsassociation.org/museums-journal/news/2020/01/17012020-does-universality-argument-still-stand/#</w:t>
        </w:r>
      </w:hyperlink>
      <w:r w:rsidRPr="00080A21">
        <w:rPr>
          <w:rFonts w:ascii="Times New Roman" w:eastAsia="Times New Roman" w:hAnsi="Times New Roman" w:cs="Times New Roman"/>
          <w:color w:val="000000" w:themeColor="text1"/>
          <w:sz w:val="24"/>
          <w:szCs w:val="24"/>
        </w:rPr>
        <w:t>.</w:t>
      </w:r>
    </w:p>
    <w:p w14:paraId="0000007D" w14:textId="77777777" w:rsidR="003205E1" w:rsidRPr="00080A21" w:rsidRDefault="007076C6">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 “Annual Report 2019.” </w:t>
      </w:r>
      <w:proofErr w:type="spellStart"/>
      <w:r w:rsidRPr="00080A21">
        <w:rPr>
          <w:rFonts w:ascii="Times New Roman" w:eastAsia="Times New Roman" w:hAnsi="Times New Roman" w:cs="Times New Roman"/>
          <w:i/>
          <w:color w:val="000000" w:themeColor="text1"/>
          <w:sz w:val="24"/>
          <w:szCs w:val="24"/>
        </w:rPr>
        <w:t>AfricaMuseum</w:t>
      </w:r>
      <w:proofErr w:type="spellEnd"/>
      <w:r w:rsidRPr="00080A21">
        <w:rPr>
          <w:rFonts w:ascii="Times New Roman" w:eastAsia="Times New Roman" w:hAnsi="Times New Roman" w:cs="Times New Roman"/>
          <w:color w:val="000000" w:themeColor="text1"/>
          <w:sz w:val="24"/>
          <w:szCs w:val="24"/>
        </w:rPr>
        <w:t xml:space="preserve">. Accessed October 7, 2021. </w:t>
      </w:r>
      <w:hyperlink r:id="rId11">
        <w:r w:rsidRPr="00080A21">
          <w:rPr>
            <w:rFonts w:ascii="Times New Roman" w:eastAsia="Times New Roman" w:hAnsi="Times New Roman" w:cs="Times New Roman"/>
            <w:color w:val="000000" w:themeColor="text1"/>
            <w:sz w:val="24"/>
            <w:szCs w:val="24"/>
          </w:rPr>
          <w:t>https://www.africamuseum.be/sites/default/files/media/about-us/annual-reports/doc/AFRICAMUSEUM_annualreport2019_EN.pdf</w:t>
        </w:r>
      </w:hyperlink>
      <w:r w:rsidRPr="00080A21">
        <w:rPr>
          <w:rFonts w:ascii="Times New Roman" w:eastAsia="Times New Roman" w:hAnsi="Times New Roman" w:cs="Times New Roman"/>
          <w:color w:val="000000" w:themeColor="text1"/>
          <w:sz w:val="24"/>
          <w:szCs w:val="24"/>
        </w:rPr>
        <w:t>.</w:t>
      </w:r>
    </w:p>
    <w:p w14:paraId="0000007E" w14:textId="77777777" w:rsidR="003205E1" w:rsidRPr="00080A21" w:rsidRDefault="007076C6">
      <w:pPr>
        <w:widowControl w:val="0"/>
        <w:spacing w:before="200" w:after="200"/>
        <w:ind w:left="720" w:hanging="720"/>
        <w:rPr>
          <w:rFonts w:ascii="Times New Roman" w:eastAsia="Times New Roman" w:hAnsi="Times New Roman" w:cs="Times New Roman"/>
          <w:color w:val="000000" w:themeColor="text1"/>
          <w:sz w:val="24"/>
          <w:szCs w:val="24"/>
          <w:highlight w:val="white"/>
        </w:rPr>
      </w:pPr>
      <w:r w:rsidRPr="00080A21">
        <w:rPr>
          <w:rFonts w:ascii="Times New Roman" w:eastAsia="Times New Roman" w:hAnsi="Times New Roman" w:cs="Times New Roman"/>
          <w:color w:val="000000" w:themeColor="text1"/>
          <w:sz w:val="24"/>
          <w:szCs w:val="24"/>
        </w:rPr>
        <w:t xml:space="preserve">Applebaum, Rachel. "The Friendship Project: Socialist Internationalism in the Soviet Union and Czechoslovakia in the 1950s and 1960s.” </w:t>
      </w:r>
      <w:r w:rsidRPr="00080A21">
        <w:rPr>
          <w:rFonts w:ascii="Times New Roman" w:eastAsia="Times New Roman" w:hAnsi="Times New Roman" w:cs="Times New Roman"/>
          <w:i/>
          <w:color w:val="000000" w:themeColor="text1"/>
          <w:sz w:val="24"/>
          <w:szCs w:val="24"/>
        </w:rPr>
        <w:t xml:space="preserve">Slavic Review </w:t>
      </w:r>
      <w:r w:rsidRPr="00080A21">
        <w:rPr>
          <w:rFonts w:ascii="Times New Roman" w:eastAsia="Times New Roman" w:hAnsi="Times New Roman" w:cs="Times New Roman"/>
          <w:color w:val="000000" w:themeColor="text1"/>
          <w:sz w:val="24"/>
          <w:szCs w:val="24"/>
        </w:rPr>
        <w:t xml:space="preserve">74, no.3 (Fall 2015): 484-507. </w:t>
      </w:r>
      <w:hyperlink r:id="rId12">
        <w:r w:rsidRPr="00080A21">
          <w:rPr>
            <w:rFonts w:ascii="Times New Roman" w:eastAsia="Times New Roman" w:hAnsi="Times New Roman" w:cs="Times New Roman"/>
            <w:color w:val="000000" w:themeColor="text1"/>
            <w:sz w:val="24"/>
            <w:szCs w:val="24"/>
            <w:highlight w:val="white"/>
          </w:rPr>
          <w:t>https://doi.org/10.5612/slavicreview.74.3.484</w:t>
        </w:r>
      </w:hyperlink>
      <w:r w:rsidRPr="00080A21">
        <w:rPr>
          <w:rFonts w:ascii="Times New Roman" w:eastAsia="Times New Roman" w:hAnsi="Times New Roman" w:cs="Times New Roman"/>
          <w:color w:val="000000" w:themeColor="text1"/>
          <w:sz w:val="24"/>
          <w:szCs w:val="24"/>
          <w:highlight w:val="white"/>
        </w:rPr>
        <w:t>.</w:t>
      </w:r>
    </w:p>
    <w:p w14:paraId="0000007F" w14:textId="77777777" w:rsidR="003205E1" w:rsidRPr="00080A21" w:rsidRDefault="007076C6" w:rsidP="003A59A1">
      <w:pPr>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Archaeology Newsroom. “Fragment of the Parthenon frieze has been returned from Italy.” </w:t>
      </w:r>
      <w:proofErr w:type="spellStart"/>
      <w:r w:rsidRPr="00080A21">
        <w:rPr>
          <w:rFonts w:ascii="Times New Roman" w:eastAsia="Times New Roman" w:hAnsi="Times New Roman" w:cs="Times New Roman"/>
          <w:i/>
          <w:color w:val="000000" w:themeColor="text1"/>
          <w:sz w:val="24"/>
          <w:szCs w:val="24"/>
        </w:rPr>
        <w:t>Arxaiologia</w:t>
      </w:r>
      <w:proofErr w:type="spellEnd"/>
      <w:r w:rsidRPr="00080A21">
        <w:rPr>
          <w:rFonts w:ascii="Times New Roman" w:eastAsia="Times New Roman" w:hAnsi="Times New Roman" w:cs="Times New Roman"/>
          <w:color w:val="000000" w:themeColor="text1"/>
          <w:sz w:val="24"/>
          <w:szCs w:val="24"/>
        </w:rPr>
        <w:t>. Accessed December 15, 2021.</w:t>
      </w:r>
    </w:p>
    <w:p w14:paraId="00000080" w14:textId="77777777" w:rsidR="003205E1" w:rsidRPr="00080A21" w:rsidRDefault="00B16F2A" w:rsidP="003A59A1">
      <w:pPr>
        <w:ind w:left="720" w:hanging="720"/>
        <w:rPr>
          <w:rFonts w:ascii="Times New Roman" w:eastAsia="Times New Roman" w:hAnsi="Times New Roman" w:cs="Times New Roman"/>
          <w:color w:val="000000" w:themeColor="text1"/>
          <w:sz w:val="24"/>
          <w:szCs w:val="24"/>
          <w:highlight w:val="white"/>
        </w:rPr>
      </w:pPr>
      <w:hyperlink r:id="rId13">
        <w:r w:rsidR="007076C6" w:rsidRPr="00080A21">
          <w:rPr>
            <w:rFonts w:ascii="Times New Roman" w:eastAsia="Times New Roman" w:hAnsi="Times New Roman" w:cs="Times New Roman"/>
            <w:color w:val="000000" w:themeColor="text1"/>
            <w:sz w:val="24"/>
            <w:szCs w:val="24"/>
          </w:rPr>
          <w:t>https://www.archaeology.wiki/blog/2021/11/30/fragment-of-the-parthenon-frieze-has-been-returned-from-italy/</w:t>
        </w:r>
      </w:hyperlink>
      <w:r w:rsidR="007076C6" w:rsidRPr="00080A21">
        <w:rPr>
          <w:rFonts w:ascii="Times New Roman" w:eastAsia="Times New Roman" w:hAnsi="Times New Roman" w:cs="Times New Roman"/>
          <w:color w:val="000000" w:themeColor="text1"/>
          <w:sz w:val="24"/>
          <w:szCs w:val="24"/>
        </w:rPr>
        <w:t>.</w:t>
      </w:r>
    </w:p>
    <w:p w14:paraId="00000081" w14:textId="2924527F" w:rsidR="003205E1" w:rsidRPr="00080A21" w:rsidRDefault="007076C6">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Burlingame, Katherine. “Universal Museums: Cultural and Ethical Implications.” In </w:t>
      </w:r>
      <w:r w:rsidRPr="00080A21">
        <w:rPr>
          <w:rFonts w:ascii="Times New Roman" w:eastAsia="Times New Roman" w:hAnsi="Times New Roman" w:cs="Times New Roman"/>
          <w:i/>
          <w:color w:val="000000" w:themeColor="text1"/>
          <w:sz w:val="24"/>
          <w:szCs w:val="24"/>
        </w:rPr>
        <w:t>The Right to World Heritage, Conference Proceedings</w:t>
      </w:r>
      <w:r w:rsidRPr="00080A21">
        <w:rPr>
          <w:rFonts w:ascii="Times New Roman" w:eastAsia="Times New Roman" w:hAnsi="Times New Roman" w:cs="Times New Roman"/>
          <w:color w:val="000000" w:themeColor="text1"/>
          <w:sz w:val="24"/>
          <w:szCs w:val="24"/>
        </w:rPr>
        <w:t xml:space="preserve">, edited by Ona </w:t>
      </w:r>
      <w:proofErr w:type="spellStart"/>
      <w:r w:rsidRPr="00080A21">
        <w:rPr>
          <w:rFonts w:ascii="Times New Roman" w:eastAsia="Times New Roman" w:hAnsi="Times New Roman" w:cs="Times New Roman"/>
          <w:color w:val="000000" w:themeColor="text1"/>
          <w:sz w:val="24"/>
          <w:szCs w:val="24"/>
        </w:rPr>
        <w:t>Velikis</w:t>
      </w:r>
      <w:proofErr w:type="spellEnd"/>
      <w:r w:rsidRPr="00080A21">
        <w:rPr>
          <w:rFonts w:ascii="Times New Roman" w:eastAsia="Times New Roman" w:hAnsi="Times New Roman" w:cs="Times New Roman"/>
          <w:color w:val="000000" w:themeColor="text1"/>
          <w:sz w:val="24"/>
          <w:szCs w:val="24"/>
        </w:rPr>
        <w:t xml:space="preserve">, 384-398. Germany: International </w:t>
      </w:r>
      <w:r w:rsidR="00080A21" w:rsidRPr="00080A21">
        <w:rPr>
          <w:rFonts w:ascii="Times New Roman" w:eastAsia="Times New Roman" w:hAnsi="Times New Roman" w:cs="Times New Roman"/>
          <w:color w:val="000000" w:themeColor="text1"/>
          <w:sz w:val="24"/>
          <w:szCs w:val="24"/>
        </w:rPr>
        <w:t>Association</w:t>
      </w:r>
      <w:r w:rsidRPr="00080A21">
        <w:rPr>
          <w:rFonts w:ascii="Times New Roman" w:eastAsia="Times New Roman" w:hAnsi="Times New Roman" w:cs="Times New Roman"/>
          <w:color w:val="000000" w:themeColor="text1"/>
          <w:sz w:val="24"/>
          <w:szCs w:val="24"/>
        </w:rPr>
        <w:t xml:space="preserve"> of World Heritage Professionals </w:t>
      </w:r>
      <w:proofErr w:type="spellStart"/>
      <w:r w:rsidRPr="00080A21">
        <w:rPr>
          <w:rFonts w:ascii="Times New Roman" w:eastAsia="Times New Roman" w:hAnsi="Times New Roman" w:cs="Times New Roman"/>
          <w:color w:val="000000" w:themeColor="text1"/>
          <w:sz w:val="24"/>
          <w:szCs w:val="24"/>
        </w:rPr>
        <w:t>e.V</w:t>
      </w:r>
      <w:proofErr w:type="spellEnd"/>
      <w:r w:rsidRPr="00080A21">
        <w:rPr>
          <w:rFonts w:ascii="Times New Roman" w:eastAsia="Times New Roman" w:hAnsi="Times New Roman" w:cs="Times New Roman"/>
          <w:color w:val="000000" w:themeColor="text1"/>
          <w:sz w:val="24"/>
          <w:szCs w:val="24"/>
        </w:rPr>
        <w:t xml:space="preserve">., 2014. </w:t>
      </w:r>
      <w:hyperlink r:id="rId14">
        <w:r w:rsidRPr="00080A21">
          <w:rPr>
            <w:rFonts w:ascii="Times New Roman" w:eastAsia="Times New Roman" w:hAnsi="Times New Roman" w:cs="Times New Roman"/>
            <w:color w:val="000000" w:themeColor="text1"/>
            <w:sz w:val="24"/>
            <w:szCs w:val="24"/>
          </w:rPr>
          <w:t>https://www.researchgate.net/publication/299594822_Universal_Museums_Cultural_and_Ethical_Implications</w:t>
        </w:r>
      </w:hyperlink>
      <w:r w:rsidRPr="00080A21">
        <w:rPr>
          <w:rFonts w:ascii="Times New Roman" w:eastAsia="Times New Roman" w:hAnsi="Times New Roman" w:cs="Times New Roman"/>
          <w:color w:val="000000" w:themeColor="text1"/>
          <w:sz w:val="24"/>
          <w:szCs w:val="24"/>
        </w:rPr>
        <w:t>.</w:t>
      </w:r>
    </w:p>
    <w:p w14:paraId="00000082" w14:textId="77777777" w:rsidR="003205E1" w:rsidRPr="00080A21" w:rsidRDefault="007076C6">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"Contested Objects from the Collection." </w:t>
      </w:r>
      <w:r w:rsidRPr="00080A21">
        <w:rPr>
          <w:rFonts w:ascii="Times New Roman" w:eastAsia="Times New Roman" w:hAnsi="Times New Roman" w:cs="Times New Roman"/>
          <w:i/>
          <w:color w:val="000000" w:themeColor="text1"/>
          <w:sz w:val="24"/>
          <w:szCs w:val="24"/>
        </w:rPr>
        <w:t>The British Museum</w:t>
      </w:r>
      <w:r w:rsidRPr="00080A21">
        <w:rPr>
          <w:rFonts w:ascii="Times New Roman" w:eastAsia="Times New Roman" w:hAnsi="Times New Roman" w:cs="Times New Roman"/>
          <w:color w:val="000000" w:themeColor="text1"/>
          <w:sz w:val="24"/>
          <w:szCs w:val="24"/>
        </w:rPr>
        <w:t xml:space="preserve">. Accessed October 29, 2021. </w:t>
      </w:r>
      <w:hyperlink r:id="rId15">
        <w:r w:rsidRPr="00080A21">
          <w:rPr>
            <w:rFonts w:ascii="Times New Roman" w:eastAsia="Times New Roman" w:hAnsi="Times New Roman" w:cs="Times New Roman"/>
            <w:color w:val="000000" w:themeColor="text1"/>
            <w:sz w:val="24"/>
            <w:szCs w:val="24"/>
          </w:rPr>
          <w:t>https://www.britishmuseum.org/about-us/british-museum-story/contested-objects-collection</w:t>
        </w:r>
      </w:hyperlink>
      <w:r w:rsidRPr="00080A21">
        <w:rPr>
          <w:rFonts w:ascii="Times New Roman" w:eastAsia="Times New Roman" w:hAnsi="Times New Roman" w:cs="Times New Roman"/>
          <w:color w:val="000000" w:themeColor="text1"/>
          <w:sz w:val="24"/>
          <w:szCs w:val="24"/>
        </w:rPr>
        <w:t xml:space="preserve">. </w:t>
      </w:r>
    </w:p>
    <w:p w14:paraId="00000083" w14:textId="77777777" w:rsidR="003205E1" w:rsidRPr="00080A21" w:rsidRDefault="007076C6">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“Declaration on the Importance and Value of Universal Museums.” </w:t>
      </w:r>
      <w:r w:rsidRPr="00080A21">
        <w:rPr>
          <w:rFonts w:ascii="Times New Roman" w:eastAsia="Times New Roman" w:hAnsi="Times New Roman" w:cs="Times New Roman"/>
          <w:i/>
          <w:color w:val="000000" w:themeColor="text1"/>
          <w:sz w:val="24"/>
          <w:szCs w:val="24"/>
        </w:rPr>
        <w:t>State Hermitage Museum</w:t>
      </w:r>
      <w:r w:rsidRPr="00080A21">
        <w:rPr>
          <w:rFonts w:ascii="Times New Roman" w:eastAsia="Times New Roman" w:hAnsi="Times New Roman" w:cs="Times New Roman"/>
          <w:color w:val="000000" w:themeColor="text1"/>
          <w:sz w:val="24"/>
          <w:szCs w:val="24"/>
        </w:rPr>
        <w:t xml:space="preserve">. Published July 28, 2004. </w:t>
      </w:r>
      <w:hyperlink r:id="rId16">
        <w:r w:rsidRPr="00080A21">
          <w:rPr>
            <w:rFonts w:ascii="Times New Roman" w:eastAsia="Times New Roman" w:hAnsi="Times New Roman" w:cs="Times New Roman"/>
            <w:color w:val="000000" w:themeColor="text1"/>
            <w:sz w:val="24"/>
            <w:szCs w:val="24"/>
          </w:rPr>
          <w:t>https://www.hermitagemuseum.org/wps/portal/hermitage/news/news-item/news/1999_2013/hm11_1_93/?lng=</w:t>
        </w:r>
      </w:hyperlink>
      <w:r w:rsidRPr="00080A21">
        <w:rPr>
          <w:rFonts w:ascii="Times New Roman" w:eastAsia="Times New Roman" w:hAnsi="Times New Roman" w:cs="Times New Roman"/>
          <w:color w:val="000000" w:themeColor="text1"/>
          <w:sz w:val="24"/>
          <w:szCs w:val="24"/>
        </w:rPr>
        <w:t xml:space="preserve">. </w:t>
      </w:r>
    </w:p>
    <w:p w14:paraId="00000084" w14:textId="77777777" w:rsidR="003205E1" w:rsidRPr="00080A21" w:rsidRDefault="007076C6">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Dilenschneider, Colleen. "Data and Analysis: Credibility of Museums Continues to Increase During Pandemic (DATA)." </w:t>
      </w:r>
      <w:r w:rsidRPr="00080A21">
        <w:rPr>
          <w:rFonts w:ascii="Times New Roman" w:eastAsia="Times New Roman" w:hAnsi="Times New Roman" w:cs="Times New Roman"/>
          <w:i/>
          <w:color w:val="000000" w:themeColor="text1"/>
          <w:sz w:val="24"/>
          <w:szCs w:val="24"/>
        </w:rPr>
        <w:t>Colleendilen.com</w:t>
      </w:r>
      <w:r w:rsidRPr="00080A21">
        <w:rPr>
          <w:rFonts w:ascii="Times New Roman" w:eastAsia="Times New Roman" w:hAnsi="Times New Roman" w:cs="Times New Roman"/>
          <w:color w:val="000000" w:themeColor="text1"/>
          <w:sz w:val="24"/>
          <w:szCs w:val="24"/>
        </w:rPr>
        <w:t xml:space="preserve">. Published October 14, 2020. </w:t>
      </w:r>
      <w:hyperlink r:id="rId17">
        <w:r w:rsidRPr="00080A21">
          <w:rPr>
            <w:rFonts w:ascii="Times New Roman" w:eastAsia="Times New Roman" w:hAnsi="Times New Roman" w:cs="Times New Roman"/>
            <w:color w:val="000000" w:themeColor="text1"/>
            <w:sz w:val="24"/>
            <w:szCs w:val="24"/>
          </w:rPr>
          <w:t>https://www.colleendilen.com/2020/10/14/credibility-of-museums-continues-to-increase-during-pandemic-data/</w:t>
        </w:r>
      </w:hyperlink>
      <w:r w:rsidRPr="00080A21">
        <w:rPr>
          <w:rFonts w:ascii="Times New Roman" w:eastAsia="Times New Roman" w:hAnsi="Times New Roman" w:cs="Times New Roman"/>
          <w:color w:val="000000" w:themeColor="text1"/>
          <w:sz w:val="24"/>
          <w:szCs w:val="24"/>
        </w:rPr>
        <w:t>.</w:t>
      </w:r>
    </w:p>
    <w:p w14:paraId="00000085" w14:textId="7D5EBD1A" w:rsidR="003205E1" w:rsidRDefault="007076C6">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Drury, et al., “Concept and Development Study for Guggenheim Helsinki,” (New York: Guggenheim  Museum Publications, 2011,) 4-176, </w:t>
      </w:r>
      <w:hyperlink r:id="rId18">
        <w:r w:rsidRPr="00080A21">
          <w:rPr>
            <w:rFonts w:ascii="Times New Roman" w:eastAsia="Times New Roman" w:hAnsi="Times New Roman" w:cs="Times New Roman"/>
            <w:color w:val="000000" w:themeColor="text1"/>
            <w:sz w:val="24"/>
            <w:szCs w:val="24"/>
          </w:rPr>
          <w:t>https://www.hel.fi/hel2/kanslia/guggenheim/ps/concept_and_development_study_for_a_guggenheim_helsinki_a3.pdf</w:t>
        </w:r>
      </w:hyperlink>
      <w:r w:rsidRPr="00080A21">
        <w:rPr>
          <w:rFonts w:ascii="Times New Roman" w:eastAsia="Times New Roman" w:hAnsi="Times New Roman" w:cs="Times New Roman"/>
          <w:color w:val="000000" w:themeColor="text1"/>
          <w:sz w:val="24"/>
          <w:szCs w:val="24"/>
        </w:rPr>
        <w:t>.</w:t>
      </w:r>
    </w:p>
    <w:p w14:paraId="36898D13" w14:textId="0193554C" w:rsidR="0065326B" w:rsidRPr="0065326B" w:rsidRDefault="0065326B">
      <w:pPr>
        <w:spacing w:before="200" w:after="200"/>
        <w:ind w:left="720" w:hanging="720"/>
        <w:rPr>
          <w:rFonts w:ascii="Times New Roman" w:eastAsia="Times New Roman" w:hAnsi="Times New Roman" w:cs="Times New Roman"/>
          <w:color w:val="000000" w:themeColor="text1"/>
          <w:sz w:val="24"/>
          <w:szCs w:val="24"/>
        </w:rPr>
      </w:pPr>
      <w:proofErr w:type="spellStart"/>
      <w:r w:rsidRPr="0065326B">
        <w:rPr>
          <w:rFonts w:ascii="Times New Roman" w:hAnsi="Times New Roman" w:cs="Times New Roman"/>
          <w:sz w:val="24"/>
          <w:szCs w:val="24"/>
        </w:rPr>
        <w:t>Faloyin</w:t>
      </w:r>
      <w:proofErr w:type="spellEnd"/>
      <w:r w:rsidRPr="0065326B">
        <w:rPr>
          <w:rFonts w:ascii="Times New Roman" w:hAnsi="Times New Roman" w:cs="Times New Roman"/>
          <w:sz w:val="24"/>
          <w:szCs w:val="24"/>
        </w:rPr>
        <w:t xml:space="preserve">, </w:t>
      </w:r>
      <w:proofErr w:type="spellStart"/>
      <w:r w:rsidRPr="0065326B">
        <w:rPr>
          <w:rFonts w:ascii="Times New Roman" w:hAnsi="Times New Roman" w:cs="Times New Roman"/>
          <w:sz w:val="24"/>
          <w:szCs w:val="24"/>
        </w:rPr>
        <w:t>Dipo</w:t>
      </w:r>
      <w:proofErr w:type="spellEnd"/>
      <w:r w:rsidRPr="0065326B">
        <w:rPr>
          <w:rFonts w:ascii="Times New Roman" w:hAnsi="Times New Roman" w:cs="Times New Roman"/>
          <w:sz w:val="24"/>
          <w:szCs w:val="24"/>
        </w:rPr>
        <w:t xml:space="preserve">. “The True Stories of 10 of the Most Disputed Objects at the British Museum.” </w:t>
      </w:r>
      <w:r w:rsidR="003A59A1" w:rsidRPr="003A59A1">
        <w:rPr>
          <w:rFonts w:ascii="Times New Roman" w:hAnsi="Times New Roman" w:cs="Times New Roman"/>
          <w:i/>
          <w:iCs/>
          <w:sz w:val="24"/>
          <w:szCs w:val="24"/>
        </w:rPr>
        <w:t>Vice</w:t>
      </w:r>
      <w:r w:rsidR="003A59A1">
        <w:rPr>
          <w:rFonts w:ascii="Times New Roman" w:hAnsi="Times New Roman" w:cs="Times New Roman"/>
          <w:sz w:val="24"/>
          <w:szCs w:val="24"/>
        </w:rPr>
        <w:t xml:space="preserve">. </w:t>
      </w:r>
      <w:r w:rsidR="003A59A1" w:rsidRPr="003A59A1">
        <w:rPr>
          <w:rFonts w:ascii="Times New Roman" w:hAnsi="Times New Roman" w:cs="Times New Roman"/>
          <w:sz w:val="24"/>
          <w:szCs w:val="24"/>
        </w:rPr>
        <w:t>P</w:t>
      </w:r>
      <w:r w:rsidRPr="003A59A1">
        <w:rPr>
          <w:rFonts w:ascii="Times New Roman" w:hAnsi="Times New Roman" w:cs="Times New Roman"/>
          <w:sz w:val="24"/>
          <w:szCs w:val="24"/>
        </w:rPr>
        <w:t>ublished</w:t>
      </w:r>
      <w:r w:rsidRPr="0065326B">
        <w:rPr>
          <w:rFonts w:ascii="Times New Roman" w:hAnsi="Times New Roman" w:cs="Times New Roman"/>
          <w:sz w:val="24"/>
          <w:szCs w:val="24"/>
        </w:rPr>
        <w:t xml:space="preserve"> December 8, 2021. ://www.vice.com/en/article/3abdd3/unfiltered-history-tour-ten-disputed-artefacts-british-museum.</w:t>
      </w:r>
    </w:p>
    <w:p w14:paraId="4DCC7C23" w14:textId="77777777" w:rsidR="0065326B" w:rsidRDefault="0065326B">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type="page"/>
      </w:r>
    </w:p>
    <w:p w14:paraId="00000086" w14:textId="4BBDDCCD" w:rsidR="003205E1" w:rsidRPr="00080A21" w:rsidRDefault="007076C6" w:rsidP="0065326B">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lastRenderedPageBreak/>
        <w:t xml:space="preserve">"Greece's Bilateral Relations: United Kingdom." </w:t>
      </w:r>
      <w:r w:rsidRPr="00080A21">
        <w:rPr>
          <w:rFonts w:ascii="Times New Roman" w:eastAsia="Times New Roman" w:hAnsi="Times New Roman" w:cs="Times New Roman"/>
          <w:i/>
          <w:color w:val="000000" w:themeColor="text1"/>
          <w:sz w:val="24"/>
          <w:szCs w:val="24"/>
        </w:rPr>
        <w:t>Hellenic Republic Ministry of Foreign Affairs</w:t>
      </w:r>
      <w:r w:rsidRPr="00080A21">
        <w:rPr>
          <w:rFonts w:ascii="Times New Roman" w:eastAsia="Times New Roman" w:hAnsi="Times New Roman" w:cs="Times New Roman"/>
          <w:color w:val="000000" w:themeColor="text1"/>
          <w:sz w:val="24"/>
          <w:szCs w:val="24"/>
        </w:rPr>
        <w:t>. Accessed November 5, 2021. https://www.mfa.gr/en/blog/greece-bilateral-relations/united-kingdom/.</w:t>
      </w:r>
    </w:p>
    <w:p w14:paraId="00000087" w14:textId="77777777" w:rsidR="003205E1" w:rsidRPr="00080A21" w:rsidRDefault="007076C6">
      <w:pPr>
        <w:ind w:left="720" w:hanging="720"/>
        <w:rPr>
          <w:rFonts w:ascii="Times New Roman" w:eastAsia="Times New Roman" w:hAnsi="Times New Roman" w:cs="Times New Roman"/>
          <w:color w:val="000000" w:themeColor="text1"/>
          <w:sz w:val="24"/>
          <w:szCs w:val="24"/>
        </w:rPr>
      </w:pPr>
      <w:proofErr w:type="spellStart"/>
      <w:r w:rsidRPr="00080A21">
        <w:rPr>
          <w:rFonts w:ascii="Times New Roman" w:eastAsia="Times New Roman" w:hAnsi="Times New Roman" w:cs="Times New Roman"/>
          <w:color w:val="000000" w:themeColor="text1"/>
          <w:sz w:val="24"/>
          <w:szCs w:val="24"/>
        </w:rPr>
        <w:t>Gurian</w:t>
      </w:r>
      <w:proofErr w:type="spellEnd"/>
      <w:r w:rsidRPr="00080A21">
        <w:rPr>
          <w:rFonts w:ascii="Times New Roman" w:eastAsia="Times New Roman" w:hAnsi="Times New Roman" w:cs="Times New Roman"/>
          <w:color w:val="000000" w:themeColor="text1"/>
          <w:sz w:val="24"/>
          <w:szCs w:val="24"/>
        </w:rPr>
        <w:t xml:space="preserve">, Elaine </w:t>
      </w:r>
      <w:proofErr w:type="spellStart"/>
      <w:r w:rsidRPr="00080A21">
        <w:rPr>
          <w:rFonts w:ascii="Times New Roman" w:eastAsia="Times New Roman" w:hAnsi="Times New Roman" w:cs="Times New Roman"/>
          <w:color w:val="000000" w:themeColor="text1"/>
          <w:sz w:val="24"/>
          <w:szCs w:val="24"/>
        </w:rPr>
        <w:t>Huemann</w:t>
      </w:r>
      <w:proofErr w:type="spellEnd"/>
      <w:r w:rsidRPr="00080A21">
        <w:rPr>
          <w:rFonts w:ascii="Times New Roman" w:eastAsia="Times New Roman" w:hAnsi="Times New Roman" w:cs="Times New Roman"/>
          <w:color w:val="000000" w:themeColor="text1"/>
          <w:sz w:val="24"/>
          <w:szCs w:val="24"/>
        </w:rPr>
        <w:t xml:space="preserve">. “What is the Object of this </w:t>
      </w:r>
      <w:proofErr w:type="gramStart"/>
      <w:r w:rsidRPr="00080A21">
        <w:rPr>
          <w:rFonts w:ascii="Times New Roman" w:eastAsia="Times New Roman" w:hAnsi="Times New Roman" w:cs="Times New Roman"/>
          <w:color w:val="000000" w:themeColor="text1"/>
          <w:sz w:val="24"/>
          <w:szCs w:val="24"/>
        </w:rPr>
        <w:t>Exercise?.</w:t>
      </w:r>
      <w:proofErr w:type="gramEnd"/>
      <w:r w:rsidRPr="00080A21">
        <w:rPr>
          <w:rFonts w:ascii="Times New Roman" w:eastAsia="Times New Roman" w:hAnsi="Times New Roman" w:cs="Times New Roman"/>
          <w:color w:val="000000" w:themeColor="text1"/>
          <w:sz w:val="24"/>
          <w:szCs w:val="24"/>
        </w:rPr>
        <w:t xml:space="preserve">” In </w:t>
      </w:r>
      <w:r w:rsidRPr="00080A21">
        <w:rPr>
          <w:rFonts w:ascii="Times New Roman" w:eastAsia="Times New Roman" w:hAnsi="Times New Roman" w:cs="Times New Roman"/>
          <w:i/>
          <w:color w:val="000000" w:themeColor="text1"/>
          <w:sz w:val="24"/>
          <w:szCs w:val="24"/>
        </w:rPr>
        <w:t>Reinterpreting the Museum: Historical and Contemporary Perspectives on the Paradigm Shift</w:t>
      </w:r>
      <w:r w:rsidRPr="00080A21">
        <w:rPr>
          <w:rFonts w:ascii="Times New Roman" w:eastAsia="Times New Roman" w:hAnsi="Times New Roman" w:cs="Times New Roman"/>
          <w:color w:val="000000" w:themeColor="text1"/>
          <w:sz w:val="24"/>
          <w:szCs w:val="24"/>
        </w:rPr>
        <w:t xml:space="preserve">, edited by. Gail Anderson, 269-282. Lanham, Maryland: </w:t>
      </w:r>
      <w:proofErr w:type="spellStart"/>
      <w:r w:rsidRPr="00080A21">
        <w:rPr>
          <w:rFonts w:ascii="Times New Roman" w:eastAsia="Times New Roman" w:hAnsi="Times New Roman" w:cs="Times New Roman"/>
          <w:color w:val="000000" w:themeColor="text1"/>
          <w:sz w:val="24"/>
          <w:szCs w:val="24"/>
        </w:rPr>
        <w:t>AltaMira</w:t>
      </w:r>
      <w:proofErr w:type="spellEnd"/>
      <w:r w:rsidRPr="00080A21">
        <w:rPr>
          <w:rFonts w:ascii="Times New Roman" w:eastAsia="Times New Roman" w:hAnsi="Times New Roman" w:cs="Times New Roman"/>
          <w:color w:val="000000" w:themeColor="text1"/>
          <w:sz w:val="24"/>
          <w:szCs w:val="24"/>
        </w:rPr>
        <w:t xml:space="preserve"> Press, 2004.</w:t>
      </w:r>
    </w:p>
    <w:p w14:paraId="00000088" w14:textId="77777777" w:rsidR="003205E1" w:rsidRPr="00080A21" w:rsidRDefault="003205E1">
      <w:pPr>
        <w:ind w:left="720" w:hanging="720"/>
        <w:rPr>
          <w:rFonts w:ascii="Times New Roman" w:eastAsia="Times New Roman" w:hAnsi="Times New Roman" w:cs="Times New Roman"/>
          <w:color w:val="000000" w:themeColor="text1"/>
          <w:sz w:val="24"/>
          <w:szCs w:val="24"/>
        </w:rPr>
      </w:pPr>
    </w:p>
    <w:p w14:paraId="00000089" w14:textId="33039186" w:rsidR="003205E1" w:rsidRPr="00080A21" w:rsidRDefault="007076C6" w:rsidP="00E367A0">
      <w:pPr>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Harris, Gareth. “Boris Johnson says British Museum trustees must decide fate of the Parthenon Marbles.” </w:t>
      </w:r>
      <w:r w:rsidRPr="00080A21">
        <w:rPr>
          <w:rFonts w:ascii="Times New Roman" w:eastAsia="Times New Roman" w:hAnsi="Times New Roman" w:cs="Times New Roman"/>
          <w:i/>
          <w:color w:val="000000" w:themeColor="text1"/>
          <w:sz w:val="24"/>
          <w:szCs w:val="24"/>
        </w:rPr>
        <w:t>The Art Newspaper</w:t>
      </w:r>
      <w:r w:rsidRPr="00080A21">
        <w:rPr>
          <w:rFonts w:ascii="Times New Roman" w:eastAsia="Times New Roman" w:hAnsi="Times New Roman" w:cs="Times New Roman"/>
          <w:color w:val="000000" w:themeColor="text1"/>
          <w:sz w:val="24"/>
          <w:szCs w:val="24"/>
        </w:rPr>
        <w:t>. Published November 17, 2021.</w:t>
      </w:r>
    </w:p>
    <w:p w14:paraId="0000008A" w14:textId="3E652634" w:rsidR="003205E1" w:rsidRPr="00080A21" w:rsidRDefault="00B16F2A" w:rsidP="00080A21">
      <w:pPr>
        <w:ind w:left="720"/>
        <w:rPr>
          <w:rFonts w:ascii="Times New Roman" w:eastAsia="Times New Roman" w:hAnsi="Times New Roman" w:cs="Times New Roman"/>
          <w:color w:val="000000" w:themeColor="text1"/>
          <w:sz w:val="24"/>
          <w:szCs w:val="24"/>
        </w:rPr>
      </w:pPr>
      <w:hyperlink r:id="rId19" w:history="1">
        <w:r w:rsidR="00080A21" w:rsidRPr="00080A21">
          <w:rPr>
            <w:rStyle w:val="Hyperlink"/>
            <w:rFonts w:ascii="Times New Roman" w:eastAsia="Times New Roman" w:hAnsi="Times New Roman" w:cs="Times New Roman"/>
            <w:color w:val="000000" w:themeColor="text1"/>
            <w:sz w:val="24"/>
            <w:szCs w:val="24"/>
            <w:u w:val="none"/>
          </w:rPr>
          <w:t>https://www.theartnewspaper.com/2021/11/17/boris-johnson-says-british-museum-trustees-must-decide-fate-of-the-parthenon-marbles</w:t>
        </w:r>
      </w:hyperlink>
      <w:r w:rsidR="007076C6" w:rsidRPr="00080A21">
        <w:rPr>
          <w:rFonts w:ascii="Times New Roman" w:eastAsia="Times New Roman" w:hAnsi="Times New Roman" w:cs="Times New Roman"/>
          <w:color w:val="000000" w:themeColor="text1"/>
          <w:sz w:val="24"/>
          <w:szCs w:val="24"/>
        </w:rPr>
        <w:t>.</w:t>
      </w:r>
    </w:p>
    <w:p w14:paraId="0000008B" w14:textId="77777777" w:rsidR="003205E1" w:rsidRPr="00080A21" w:rsidRDefault="003205E1">
      <w:pPr>
        <w:ind w:left="720"/>
        <w:rPr>
          <w:rFonts w:ascii="Times New Roman" w:eastAsia="Times New Roman" w:hAnsi="Times New Roman" w:cs="Times New Roman"/>
          <w:color w:val="000000" w:themeColor="text1"/>
          <w:sz w:val="24"/>
          <w:szCs w:val="24"/>
        </w:rPr>
      </w:pPr>
    </w:p>
    <w:p w14:paraId="0000008C" w14:textId="77777777" w:rsidR="003205E1" w:rsidRPr="00080A21" w:rsidRDefault="007076C6" w:rsidP="00080A21">
      <w:pPr>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Henley, Jon. “Guggenheim Helsinki museum plans rejected by city councillors.” </w:t>
      </w:r>
      <w:r w:rsidRPr="00080A21">
        <w:rPr>
          <w:rFonts w:ascii="Times New Roman" w:eastAsia="Times New Roman" w:hAnsi="Times New Roman" w:cs="Times New Roman"/>
          <w:i/>
          <w:color w:val="000000" w:themeColor="text1"/>
          <w:sz w:val="24"/>
          <w:szCs w:val="24"/>
        </w:rPr>
        <w:t>The Guardian</w:t>
      </w:r>
      <w:r w:rsidRPr="00080A21">
        <w:rPr>
          <w:rFonts w:ascii="Times New Roman" w:eastAsia="Times New Roman" w:hAnsi="Times New Roman" w:cs="Times New Roman"/>
          <w:color w:val="000000" w:themeColor="text1"/>
          <w:sz w:val="24"/>
          <w:szCs w:val="24"/>
        </w:rPr>
        <w:t>. Published December 1, 2016.</w:t>
      </w:r>
    </w:p>
    <w:p w14:paraId="0000008D" w14:textId="77777777" w:rsidR="003205E1" w:rsidRPr="00080A21" w:rsidRDefault="007076C6">
      <w:pPr>
        <w:ind w:left="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https://www.theguardian.com/world/2016/dec/01/guggenheim-helsinki-nixed-by-city-councillors.</w:t>
      </w:r>
    </w:p>
    <w:p w14:paraId="0000008E"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"Historical Acts of Cultural Diplomacy." </w:t>
      </w:r>
      <w:r w:rsidRPr="00080A21">
        <w:rPr>
          <w:rFonts w:ascii="Times New Roman" w:eastAsia="Times New Roman" w:hAnsi="Times New Roman" w:cs="Times New Roman"/>
          <w:i/>
          <w:color w:val="000000" w:themeColor="text1"/>
          <w:sz w:val="24"/>
          <w:szCs w:val="24"/>
        </w:rPr>
        <w:t>Academy for Cultural Diplomacy</w:t>
      </w:r>
      <w:r w:rsidRPr="00080A21">
        <w:rPr>
          <w:rFonts w:ascii="Times New Roman" w:eastAsia="Times New Roman" w:hAnsi="Times New Roman" w:cs="Times New Roman"/>
          <w:color w:val="000000" w:themeColor="text1"/>
          <w:sz w:val="24"/>
          <w:szCs w:val="24"/>
        </w:rPr>
        <w:t xml:space="preserve">. Accessed October 14, 2021. </w:t>
      </w:r>
      <w:hyperlink r:id="rId20">
        <w:r w:rsidRPr="00080A21">
          <w:rPr>
            <w:rFonts w:ascii="Times New Roman" w:eastAsia="Times New Roman" w:hAnsi="Times New Roman" w:cs="Times New Roman"/>
            <w:color w:val="000000" w:themeColor="text1"/>
            <w:sz w:val="24"/>
            <w:szCs w:val="24"/>
          </w:rPr>
          <w:t>https://www.culturaldiplomacy.org/academy/index.php?en_historical-acts-of-cd</w:t>
        </w:r>
      </w:hyperlink>
      <w:r w:rsidRPr="00080A21">
        <w:rPr>
          <w:rFonts w:ascii="Times New Roman" w:eastAsia="Times New Roman" w:hAnsi="Times New Roman" w:cs="Times New Roman"/>
          <w:color w:val="000000" w:themeColor="text1"/>
          <w:sz w:val="24"/>
          <w:szCs w:val="24"/>
        </w:rPr>
        <w:t xml:space="preserve">. </w:t>
      </w:r>
    </w:p>
    <w:p w14:paraId="0000008F" w14:textId="77777777" w:rsidR="003205E1" w:rsidRPr="00080A21" w:rsidRDefault="007076C6" w:rsidP="00080A21">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"History." </w:t>
      </w:r>
      <w:r w:rsidRPr="00080A21">
        <w:rPr>
          <w:rFonts w:ascii="Times New Roman" w:eastAsia="Times New Roman" w:hAnsi="Times New Roman" w:cs="Times New Roman"/>
          <w:i/>
          <w:color w:val="000000" w:themeColor="text1"/>
          <w:sz w:val="24"/>
          <w:szCs w:val="24"/>
        </w:rPr>
        <w:t>The Guggenheim Museums and Foundation</w:t>
      </w:r>
      <w:r w:rsidRPr="00080A21">
        <w:rPr>
          <w:rFonts w:ascii="Times New Roman" w:eastAsia="Times New Roman" w:hAnsi="Times New Roman" w:cs="Times New Roman"/>
          <w:color w:val="000000" w:themeColor="text1"/>
          <w:sz w:val="24"/>
          <w:szCs w:val="24"/>
        </w:rPr>
        <w:t xml:space="preserve">. Accessed October 19, 2021. </w:t>
      </w:r>
      <w:hyperlink r:id="rId21">
        <w:r w:rsidRPr="00080A21">
          <w:rPr>
            <w:rFonts w:ascii="Times New Roman" w:eastAsia="Times New Roman" w:hAnsi="Times New Roman" w:cs="Times New Roman"/>
            <w:color w:val="000000" w:themeColor="text1"/>
            <w:sz w:val="24"/>
            <w:szCs w:val="24"/>
          </w:rPr>
          <w:t>https://www.guggenheim.org/history</w:t>
        </w:r>
      </w:hyperlink>
      <w:r w:rsidRPr="00080A21">
        <w:rPr>
          <w:rFonts w:ascii="Times New Roman" w:eastAsia="Times New Roman" w:hAnsi="Times New Roman" w:cs="Times New Roman"/>
          <w:color w:val="000000" w:themeColor="text1"/>
          <w:sz w:val="24"/>
          <w:szCs w:val="24"/>
        </w:rPr>
        <w:t>.</w:t>
      </w:r>
    </w:p>
    <w:p w14:paraId="00000091" w14:textId="39297042" w:rsidR="003205E1" w:rsidRPr="00080A21" w:rsidRDefault="007076C6" w:rsidP="00080A21">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“ICOM Code of Ethics for Museums.” </w:t>
      </w:r>
      <w:r w:rsidRPr="00080A21">
        <w:rPr>
          <w:rFonts w:ascii="Times New Roman" w:eastAsia="Times New Roman" w:hAnsi="Times New Roman" w:cs="Times New Roman"/>
          <w:i/>
          <w:color w:val="000000" w:themeColor="text1"/>
          <w:sz w:val="24"/>
          <w:szCs w:val="24"/>
        </w:rPr>
        <w:t>International Council of Museums</w:t>
      </w:r>
      <w:r w:rsidRPr="00080A21">
        <w:rPr>
          <w:rFonts w:ascii="Times New Roman" w:eastAsia="Times New Roman" w:hAnsi="Times New Roman" w:cs="Times New Roman"/>
          <w:color w:val="000000" w:themeColor="text1"/>
          <w:sz w:val="24"/>
          <w:szCs w:val="24"/>
        </w:rPr>
        <w:t>. Published 2017. https://icom.museum/wp-content/uploads/2018/07/ICOM-code-En-web.pdf.</w:t>
      </w:r>
    </w:p>
    <w:p w14:paraId="00000092" w14:textId="77777777" w:rsidR="003205E1" w:rsidRPr="00080A21" w:rsidRDefault="007076C6" w:rsidP="00080A21">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"Iraq Scheme." </w:t>
      </w:r>
      <w:r w:rsidRPr="00080A21">
        <w:rPr>
          <w:rFonts w:ascii="Times New Roman" w:eastAsia="Times New Roman" w:hAnsi="Times New Roman" w:cs="Times New Roman"/>
          <w:i/>
          <w:color w:val="000000" w:themeColor="text1"/>
          <w:sz w:val="24"/>
          <w:szCs w:val="24"/>
        </w:rPr>
        <w:t>The British Museum</w:t>
      </w:r>
      <w:r w:rsidRPr="00080A21">
        <w:rPr>
          <w:rFonts w:ascii="Times New Roman" w:eastAsia="Times New Roman" w:hAnsi="Times New Roman" w:cs="Times New Roman"/>
          <w:color w:val="000000" w:themeColor="text1"/>
          <w:sz w:val="24"/>
          <w:szCs w:val="24"/>
        </w:rPr>
        <w:t xml:space="preserve">. Accessed October 30, 2021. </w:t>
      </w:r>
      <w:hyperlink r:id="rId22">
        <w:r w:rsidRPr="00080A21">
          <w:rPr>
            <w:rFonts w:ascii="Times New Roman" w:eastAsia="Times New Roman" w:hAnsi="Times New Roman" w:cs="Times New Roman"/>
            <w:color w:val="000000" w:themeColor="text1"/>
            <w:sz w:val="24"/>
            <w:szCs w:val="24"/>
          </w:rPr>
          <w:t>https://www.britishmuseum.org/our-work/international/iraq-scheme</w:t>
        </w:r>
      </w:hyperlink>
      <w:r w:rsidRPr="00080A21">
        <w:rPr>
          <w:rFonts w:ascii="Times New Roman" w:eastAsia="Times New Roman" w:hAnsi="Times New Roman" w:cs="Times New Roman"/>
          <w:color w:val="000000" w:themeColor="text1"/>
          <w:sz w:val="24"/>
          <w:szCs w:val="24"/>
        </w:rPr>
        <w:t>.</w:t>
      </w:r>
    </w:p>
    <w:p w14:paraId="00000093" w14:textId="77777777" w:rsidR="003205E1" w:rsidRPr="00080A21" w:rsidRDefault="007076C6" w:rsidP="00080A21">
      <w:pPr>
        <w:widowControl w:val="0"/>
        <w:spacing w:before="200" w:after="200"/>
        <w:ind w:left="720" w:hanging="720"/>
        <w:rPr>
          <w:rFonts w:ascii="Times New Roman" w:eastAsia="Times New Roman" w:hAnsi="Times New Roman" w:cs="Times New Roman"/>
          <w:color w:val="000000" w:themeColor="text1"/>
          <w:sz w:val="24"/>
          <w:szCs w:val="24"/>
        </w:rPr>
      </w:pPr>
      <w:proofErr w:type="spellStart"/>
      <w:r w:rsidRPr="00080A21">
        <w:rPr>
          <w:rFonts w:ascii="Times New Roman" w:eastAsia="Times New Roman" w:hAnsi="Times New Roman" w:cs="Times New Roman"/>
          <w:color w:val="000000" w:themeColor="text1"/>
          <w:sz w:val="24"/>
          <w:szCs w:val="24"/>
        </w:rPr>
        <w:t>Jazbec</w:t>
      </w:r>
      <w:proofErr w:type="spellEnd"/>
      <w:r w:rsidRPr="00080A21">
        <w:rPr>
          <w:rFonts w:ascii="Times New Roman" w:eastAsia="Times New Roman" w:hAnsi="Times New Roman" w:cs="Times New Roman"/>
          <w:color w:val="000000" w:themeColor="text1"/>
          <w:sz w:val="24"/>
          <w:szCs w:val="24"/>
        </w:rPr>
        <w:t xml:space="preserve">, Milan. "Persuasion in Sociology of Diplomacy." In </w:t>
      </w:r>
      <w:r w:rsidRPr="00080A21">
        <w:rPr>
          <w:rFonts w:ascii="Times New Roman" w:eastAsia="Times New Roman" w:hAnsi="Times New Roman" w:cs="Times New Roman"/>
          <w:i/>
          <w:color w:val="000000" w:themeColor="text1"/>
          <w:sz w:val="24"/>
          <w:szCs w:val="24"/>
        </w:rPr>
        <w:t>Persuasion, the essence of diplomacy</w:t>
      </w:r>
      <w:r w:rsidRPr="00080A21">
        <w:rPr>
          <w:rFonts w:ascii="Times New Roman" w:eastAsia="Times New Roman" w:hAnsi="Times New Roman" w:cs="Times New Roman"/>
          <w:color w:val="000000" w:themeColor="text1"/>
          <w:sz w:val="24"/>
          <w:szCs w:val="24"/>
        </w:rPr>
        <w:t xml:space="preserve">, edited by Jovan </w:t>
      </w:r>
      <w:proofErr w:type="spellStart"/>
      <w:r w:rsidRPr="00080A21">
        <w:rPr>
          <w:rFonts w:ascii="Times New Roman" w:eastAsia="Times New Roman" w:hAnsi="Times New Roman" w:cs="Times New Roman"/>
          <w:color w:val="000000" w:themeColor="text1"/>
          <w:sz w:val="24"/>
          <w:szCs w:val="24"/>
        </w:rPr>
        <w:t>Kurbalija</w:t>
      </w:r>
      <w:proofErr w:type="spellEnd"/>
      <w:r w:rsidRPr="00080A21">
        <w:rPr>
          <w:rFonts w:ascii="Times New Roman" w:eastAsia="Times New Roman" w:hAnsi="Times New Roman" w:cs="Times New Roman"/>
          <w:color w:val="000000" w:themeColor="text1"/>
          <w:sz w:val="24"/>
          <w:szCs w:val="24"/>
        </w:rPr>
        <w:t xml:space="preserve">, 65-73. Online Publication: </w:t>
      </w:r>
      <w:proofErr w:type="spellStart"/>
      <w:r w:rsidRPr="00080A21">
        <w:rPr>
          <w:rFonts w:ascii="Times New Roman" w:eastAsia="Times New Roman" w:hAnsi="Times New Roman" w:cs="Times New Roman"/>
          <w:color w:val="000000" w:themeColor="text1"/>
          <w:sz w:val="24"/>
          <w:szCs w:val="24"/>
        </w:rPr>
        <w:t>DiploFoundation</w:t>
      </w:r>
      <w:proofErr w:type="spellEnd"/>
      <w:r w:rsidRPr="00080A21">
        <w:rPr>
          <w:rFonts w:ascii="Times New Roman" w:eastAsia="Times New Roman" w:hAnsi="Times New Roman" w:cs="Times New Roman"/>
          <w:color w:val="000000" w:themeColor="text1"/>
          <w:sz w:val="24"/>
          <w:szCs w:val="24"/>
        </w:rPr>
        <w:t xml:space="preserve"> and Mediterranean Academy of Diplomatic Studies, 2013. </w:t>
      </w:r>
      <w:hyperlink r:id="rId23">
        <w:r w:rsidRPr="00080A21">
          <w:rPr>
            <w:rFonts w:ascii="Times New Roman" w:eastAsia="Times New Roman" w:hAnsi="Times New Roman" w:cs="Times New Roman"/>
            <w:color w:val="000000" w:themeColor="text1"/>
            <w:sz w:val="24"/>
            <w:szCs w:val="24"/>
          </w:rPr>
          <w:t>https://www.diplomacy.edu/resource/persuasion-in-sociology-of-diplomacy/</w:t>
        </w:r>
      </w:hyperlink>
      <w:r w:rsidRPr="00080A21">
        <w:rPr>
          <w:rFonts w:ascii="Times New Roman" w:eastAsia="Times New Roman" w:hAnsi="Times New Roman" w:cs="Times New Roman"/>
          <w:color w:val="000000" w:themeColor="text1"/>
          <w:sz w:val="24"/>
          <w:szCs w:val="24"/>
        </w:rPr>
        <w:t>.</w:t>
      </w:r>
    </w:p>
    <w:p w14:paraId="00000094" w14:textId="77777777" w:rsidR="003205E1" w:rsidRPr="00080A21" w:rsidRDefault="007076C6" w:rsidP="00080A21">
      <w:pPr>
        <w:spacing w:before="200" w:after="200"/>
        <w:ind w:left="720" w:hanging="720"/>
        <w:rPr>
          <w:rFonts w:ascii="Times New Roman" w:eastAsia="Times New Roman" w:hAnsi="Times New Roman" w:cs="Times New Roman"/>
          <w:color w:val="000000" w:themeColor="text1"/>
          <w:sz w:val="24"/>
          <w:szCs w:val="24"/>
        </w:rPr>
      </w:pPr>
      <w:proofErr w:type="spellStart"/>
      <w:r w:rsidRPr="00080A21">
        <w:rPr>
          <w:rFonts w:ascii="Times New Roman" w:eastAsia="Times New Roman" w:hAnsi="Times New Roman" w:cs="Times New Roman"/>
          <w:color w:val="000000" w:themeColor="text1"/>
          <w:sz w:val="24"/>
          <w:szCs w:val="24"/>
        </w:rPr>
        <w:t>Lenczowski</w:t>
      </w:r>
      <w:proofErr w:type="spellEnd"/>
      <w:r w:rsidRPr="00080A21">
        <w:rPr>
          <w:rFonts w:ascii="Times New Roman" w:eastAsia="Times New Roman" w:hAnsi="Times New Roman" w:cs="Times New Roman"/>
          <w:color w:val="000000" w:themeColor="text1"/>
          <w:sz w:val="24"/>
          <w:szCs w:val="24"/>
        </w:rPr>
        <w:t>, John. “Cultural Diplomacy, Political Influence, and Integrated Strategy.” United States: Institute of World Politics, 2007, https://www.iwp.edu/wp-content/uploads/2019/05/20131028_JohnLenczowskiCulturalDiplomacypoliticalinfluenceandintegratedstrategy.pdf.</w:t>
      </w:r>
    </w:p>
    <w:p w14:paraId="00000095"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MacGregor, Neil. "The whole world in our hands." </w:t>
      </w:r>
      <w:r w:rsidRPr="00080A21">
        <w:rPr>
          <w:rFonts w:ascii="Times New Roman" w:eastAsia="Times New Roman" w:hAnsi="Times New Roman" w:cs="Times New Roman"/>
          <w:i/>
          <w:color w:val="000000" w:themeColor="text1"/>
          <w:sz w:val="24"/>
          <w:szCs w:val="24"/>
        </w:rPr>
        <w:t>The Guardian</w:t>
      </w:r>
      <w:r w:rsidRPr="00080A21">
        <w:rPr>
          <w:rFonts w:ascii="Times New Roman" w:eastAsia="Times New Roman" w:hAnsi="Times New Roman" w:cs="Times New Roman"/>
          <w:color w:val="000000" w:themeColor="text1"/>
          <w:sz w:val="24"/>
          <w:szCs w:val="24"/>
        </w:rPr>
        <w:t>. July 23, 2004. https://www.theguardian.com/artanddesign/2004/jul/24/heritage.art.</w:t>
      </w:r>
    </w:p>
    <w:p w14:paraId="00000096" w14:textId="77777777" w:rsidR="003205E1" w:rsidRPr="00080A21" w:rsidRDefault="007076C6" w:rsidP="00080A21">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MacGregor, Neil. “Loan of a Parthenon sculpture to the Hermitage.” </w:t>
      </w:r>
      <w:r w:rsidRPr="00080A21">
        <w:rPr>
          <w:rFonts w:ascii="Times New Roman" w:eastAsia="Times New Roman" w:hAnsi="Times New Roman" w:cs="Times New Roman"/>
          <w:i/>
          <w:color w:val="000000" w:themeColor="text1"/>
          <w:sz w:val="24"/>
          <w:szCs w:val="24"/>
        </w:rPr>
        <w:t>Museum Stories</w:t>
      </w:r>
      <w:r w:rsidRPr="00080A21">
        <w:rPr>
          <w:rFonts w:ascii="Times New Roman" w:eastAsia="Times New Roman" w:hAnsi="Times New Roman" w:cs="Times New Roman"/>
          <w:color w:val="000000" w:themeColor="text1"/>
          <w:sz w:val="24"/>
          <w:szCs w:val="24"/>
        </w:rPr>
        <w:t xml:space="preserve"> (blog). December 5, 2014. </w:t>
      </w:r>
      <w:hyperlink r:id="rId24">
        <w:r w:rsidRPr="00080A21">
          <w:rPr>
            <w:rFonts w:ascii="Times New Roman" w:eastAsia="Times New Roman" w:hAnsi="Times New Roman" w:cs="Times New Roman"/>
            <w:color w:val="000000" w:themeColor="text1"/>
            <w:sz w:val="24"/>
            <w:szCs w:val="24"/>
          </w:rPr>
          <w:t>https://blog.britishmuseum.org/loan-of-a-parthenon-sculpture-to-the-hermitage-a-marble-ambassador-of-a-european-ideal/</w:t>
        </w:r>
      </w:hyperlink>
      <w:r w:rsidRPr="00080A21">
        <w:rPr>
          <w:rFonts w:ascii="Times New Roman" w:eastAsia="Times New Roman" w:hAnsi="Times New Roman" w:cs="Times New Roman"/>
          <w:color w:val="000000" w:themeColor="text1"/>
          <w:sz w:val="24"/>
          <w:szCs w:val="24"/>
        </w:rPr>
        <w:t>.</w:t>
      </w:r>
    </w:p>
    <w:p w14:paraId="00000097" w14:textId="57DA207E" w:rsidR="003205E1" w:rsidRPr="00080A21" w:rsidRDefault="007076C6" w:rsidP="00080A21">
      <w:pPr>
        <w:spacing w:before="200" w:after="200"/>
        <w:ind w:left="720" w:hanging="720"/>
        <w:rPr>
          <w:rFonts w:ascii="Times New Roman" w:eastAsia="Times New Roman" w:hAnsi="Times New Roman" w:cs="Times New Roman"/>
          <w:color w:val="000000" w:themeColor="text1"/>
          <w:sz w:val="24"/>
          <w:szCs w:val="24"/>
        </w:rPr>
      </w:pPr>
      <w:proofErr w:type="spellStart"/>
      <w:r w:rsidRPr="00080A21">
        <w:rPr>
          <w:rFonts w:ascii="Times New Roman" w:eastAsia="Times New Roman" w:hAnsi="Times New Roman" w:cs="Times New Roman"/>
          <w:color w:val="000000" w:themeColor="text1"/>
          <w:sz w:val="24"/>
          <w:szCs w:val="24"/>
        </w:rPr>
        <w:t>Makinster</w:t>
      </w:r>
      <w:proofErr w:type="spellEnd"/>
      <w:r w:rsidRPr="00080A21">
        <w:rPr>
          <w:rFonts w:ascii="Times New Roman" w:eastAsia="Times New Roman" w:hAnsi="Times New Roman" w:cs="Times New Roman"/>
          <w:color w:val="000000" w:themeColor="text1"/>
          <w:sz w:val="24"/>
          <w:szCs w:val="24"/>
        </w:rPr>
        <w:t xml:space="preserve">, Hayley M. “Understanding How Museum Visitors Perceive Antiquities Repatriations.” </w:t>
      </w:r>
      <w:r w:rsidR="00080A21" w:rsidRPr="00080A21">
        <w:rPr>
          <w:rFonts w:ascii="Times New Roman" w:eastAsia="Times New Roman" w:hAnsi="Times New Roman" w:cs="Times New Roman"/>
          <w:color w:val="000000" w:themeColor="text1"/>
          <w:sz w:val="24"/>
          <w:szCs w:val="24"/>
        </w:rPr>
        <w:t>Master’s</w:t>
      </w:r>
      <w:r w:rsidRPr="00080A21">
        <w:rPr>
          <w:rFonts w:ascii="Times New Roman" w:eastAsia="Times New Roman" w:hAnsi="Times New Roman" w:cs="Times New Roman"/>
          <w:color w:val="000000" w:themeColor="text1"/>
          <w:sz w:val="24"/>
          <w:szCs w:val="24"/>
        </w:rPr>
        <w:t xml:space="preserve"> Thesis, University of Washington, Seattle Washington, 2020. </w:t>
      </w:r>
      <w:hyperlink r:id="rId25">
        <w:r w:rsidRPr="00080A21">
          <w:rPr>
            <w:rFonts w:ascii="Times New Roman" w:eastAsia="Times New Roman" w:hAnsi="Times New Roman" w:cs="Times New Roman"/>
            <w:color w:val="000000" w:themeColor="text1"/>
            <w:sz w:val="24"/>
            <w:szCs w:val="24"/>
          </w:rPr>
          <w:t>https://digital.lib.washington.edu/researchworks/bitstream/handle/1773/45658/Makinster_washington_0250O_21644.pdf?sequence=1</w:t>
        </w:r>
      </w:hyperlink>
      <w:r w:rsidRPr="00080A21">
        <w:rPr>
          <w:rFonts w:ascii="Times New Roman" w:eastAsia="Times New Roman" w:hAnsi="Times New Roman" w:cs="Times New Roman"/>
          <w:color w:val="000000" w:themeColor="text1"/>
          <w:sz w:val="24"/>
          <w:szCs w:val="24"/>
        </w:rPr>
        <w:t>.</w:t>
      </w:r>
    </w:p>
    <w:p w14:paraId="00000098" w14:textId="34096861" w:rsidR="003205E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lastRenderedPageBreak/>
        <w:t xml:space="preserve">"Mission, Ethics and Organisation." </w:t>
      </w:r>
      <w:proofErr w:type="spellStart"/>
      <w:r w:rsidRPr="00080A21">
        <w:rPr>
          <w:rFonts w:ascii="Times New Roman" w:eastAsia="Times New Roman" w:hAnsi="Times New Roman" w:cs="Times New Roman"/>
          <w:i/>
          <w:color w:val="000000" w:themeColor="text1"/>
          <w:sz w:val="24"/>
          <w:szCs w:val="24"/>
        </w:rPr>
        <w:t>AfricaMuseum</w:t>
      </w:r>
      <w:proofErr w:type="spellEnd"/>
      <w:r w:rsidRPr="00080A21">
        <w:rPr>
          <w:rFonts w:ascii="Times New Roman" w:eastAsia="Times New Roman" w:hAnsi="Times New Roman" w:cs="Times New Roman"/>
          <w:color w:val="000000" w:themeColor="text1"/>
          <w:sz w:val="24"/>
          <w:szCs w:val="24"/>
        </w:rPr>
        <w:t xml:space="preserve">. Accessed October 7, 2021. </w:t>
      </w:r>
      <w:hyperlink r:id="rId26">
        <w:r w:rsidRPr="00080A21">
          <w:rPr>
            <w:rFonts w:ascii="Times New Roman" w:eastAsia="Times New Roman" w:hAnsi="Times New Roman" w:cs="Times New Roman"/>
            <w:color w:val="000000" w:themeColor="text1"/>
            <w:sz w:val="24"/>
            <w:szCs w:val="24"/>
          </w:rPr>
          <w:t>https://www.africamuseum.be/en/about_us/mission_organisation</w:t>
        </w:r>
      </w:hyperlink>
      <w:r w:rsidRPr="00080A21">
        <w:rPr>
          <w:rFonts w:ascii="Times New Roman" w:eastAsia="Times New Roman" w:hAnsi="Times New Roman" w:cs="Times New Roman"/>
          <w:color w:val="000000" w:themeColor="text1"/>
          <w:sz w:val="24"/>
          <w:szCs w:val="24"/>
        </w:rPr>
        <w:t>.</w:t>
      </w:r>
    </w:p>
    <w:p w14:paraId="67F62F0C" w14:textId="5247E7CE" w:rsidR="00BE1F09" w:rsidRPr="00BE1F09" w:rsidRDefault="00BE1F09">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BE1F09">
        <w:rPr>
          <w:rFonts w:ascii="Times New Roman" w:hAnsi="Times New Roman" w:cs="Times New Roman"/>
          <w:sz w:val="24"/>
          <w:szCs w:val="24"/>
        </w:rPr>
        <w:t xml:space="preserve">“Missions and objectives.” </w:t>
      </w:r>
      <w:r w:rsidRPr="00BE1F09">
        <w:rPr>
          <w:rFonts w:ascii="Times New Roman" w:hAnsi="Times New Roman" w:cs="Times New Roman"/>
          <w:i/>
          <w:iCs/>
          <w:sz w:val="24"/>
          <w:szCs w:val="24"/>
        </w:rPr>
        <w:t xml:space="preserve">International Council of Museums. </w:t>
      </w:r>
      <w:r w:rsidRPr="00BE1F09">
        <w:rPr>
          <w:rFonts w:ascii="Times New Roman" w:hAnsi="Times New Roman" w:cs="Times New Roman"/>
          <w:sz w:val="24"/>
          <w:szCs w:val="24"/>
        </w:rPr>
        <w:t>Accessed December 15, 2021. https://icom.museum/en/about-us/missions-and-</w:t>
      </w:r>
      <w:r w:rsidRPr="00BE1F09">
        <w:rPr>
          <w:rFonts w:ascii="Times New Roman" w:hAnsi="Times New Roman" w:cs="Times New Roman"/>
          <w:color w:val="000000" w:themeColor="text1"/>
          <w:sz w:val="24"/>
          <w:szCs w:val="24"/>
        </w:rPr>
        <w:t>objectives/#gf</w:t>
      </w:r>
      <w:r w:rsidRPr="00BE1F09">
        <w:rPr>
          <w:rFonts w:ascii="Times New Roman" w:hAnsi="Times New Roman" w:cs="Times New Roman"/>
          <w:color w:val="000000" w:themeColor="text1"/>
          <w:sz w:val="24"/>
          <w:szCs w:val="24"/>
        </w:rPr>
        <w:softHyphen/>
        <w:t>_1.</w:t>
      </w:r>
    </w:p>
    <w:p w14:paraId="00000099"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Morris, Jane. "The Guggenheim Bilbao, 20 Years Later: How a Museum Transformed a City-and Why the 'Bilbao Effect' Has Been Impossible to Replicate." </w:t>
      </w:r>
      <w:proofErr w:type="spellStart"/>
      <w:r w:rsidRPr="00080A21">
        <w:rPr>
          <w:rFonts w:ascii="Times New Roman" w:eastAsia="Times New Roman" w:hAnsi="Times New Roman" w:cs="Times New Roman"/>
          <w:i/>
          <w:color w:val="000000" w:themeColor="text1"/>
          <w:sz w:val="24"/>
          <w:szCs w:val="24"/>
        </w:rPr>
        <w:t>Artnet</w:t>
      </w:r>
      <w:proofErr w:type="spellEnd"/>
      <w:r w:rsidRPr="00080A21">
        <w:rPr>
          <w:rFonts w:ascii="Times New Roman" w:eastAsia="Times New Roman" w:hAnsi="Times New Roman" w:cs="Times New Roman"/>
          <w:i/>
          <w:color w:val="000000" w:themeColor="text1"/>
          <w:sz w:val="24"/>
          <w:szCs w:val="24"/>
        </w:rPr>
        <w:t xml:space="preserve"> News</w:t>
      </w:r>
      <w:r w:rsidRPr="00080A21">
        <w:rPr>
          <w:rFonts w:ascii="Times New Roman" w:eastAsia="Times New Roman" w:hAnsi="Times New Roman" w:cs="Times New Roman"/>
          <w:color w:val="000000" w:themeColor="text1"/>
          <w:sz w:val="24"/>
          <w:szCs w:val="24"/>
        </w:rPr>
        <w:t>. October 11, 2017. https://news.artnet.com/art-world/the-bilbao-effect-20th-anniversary-1111583.</w:t>
      </w:r>
    </w:p>
    <w:p w14:paraId="0000009A"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"Museum Definition." </w:t>
      </w:r>
      <w:r w:rsidRPr="00080A21">
        <w:rPr>
          <w:rFonts w:ascii="Times New Roman" w:eastAsia="Times New Roman" w:hAnsi="Times New Roman" w:cs="Times New Roman"/>
          <w:i/>
          <w:color w:val="000000" w:themeColor="text1"/>
          <w:sz w:val="24"/>
          <w:szCs w:val="24"/>
        </w:rPr>
        <w:t>International Council of Museums</w:t>
      </w:r>
      <w:r w:rsidRPr="00080A21">
        <w:rPr>
          <w:rFonts w:ascii="Times New Roman" w:eastAsia="Times New Roman" w:hAnsi="Times New Roman" w:cs="Times New Roman"/>
          <w:color w:val="000000" w:themeColor="text1"/>
          <w:sz w:val="24"/>
          <w:szCs w:val="24"/>
        </w:rPr>
        <w:t>. Last modified September 1, 2021. https://icom.museum/en/resources/standards-guidelines/museum-definition/.</w:t>
      </w:r>
    </w:p>
    <w:p w14:paraId="0000009B"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"Museum Facts &amp; Data." </w:t>
      </w:r>
      <w:r w:rsidRPr="00080A21">
        <w:rPr>
          <w:rFonts w:ascii="Times New Roman" w:eastAsia="Times New Roman" w:hAnsi="Times New Roman" w:cs="Times New Roman"/>
          <w:i/>
          <w:color w:val="000000" w:themeColor="text1"/>
          <w:sz w:val="24"/>
          <w:szCs w:val="24"/>
        </w:rPr>
        <w:t>American Alliance of Museums</w:t>
      </w:r>
      <w:r w:rsidRPr="00080A21">
        <w:rPr>
          <w:rFonts w:ascii="Times New Roman" w:eastAsia="Times New Roman" w:hAnsi="Times New Roman" w:cs="Times New Roman"/>
          <w:color w:val="000000" w:themeColor="text1"/>
          <w:sz w:val="24"/>
          <w:szCs w:val="24"/>
        </w:rPr>
        <w:t>. Accessed October 28, 2021. https://www.aam-us.org/programs/about-museums/museum-facts-data/.</w:t>
      </w:r>
    </w:p>
    <w:p w14:paraId="0000009C"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"Museum History." </w:t>
      </w:r>
      <w:proofErr w:type="spellStart"/>
      <w:r w:rsidRPr="00080A21">
        <w:rPr>
          <w:rFonts w:ascii="Times New Roman" w:eastAsia="Times New Roman" w:hAnsi="Times New Roman" w:cs="Times New Roman"/>
          <w:i/>
          <w:color w:val="000000" w:themeColor="text1"/>
          <w:sz w:val="24"/>
          <w:szCs w:val="24"/>
        </w:rPr>
        <w:t>AfricaMuseum</w:t>
      </w:r>
      <w:proofErr w:type="spellEnd"/>
      <w:r w:rsidRPr="00080A21">
        <w:rPr>
          <w:rFonts w:ascii="Times New Roman" w:eastAsia="Times New Roman" w:hAnsi="Times New Roman" w:cs="Times New Roman"/>
          <w:color w:val="000000" w:themeColor="text1"/>
          <w:sz w:val="24"/>
          <w:szCs w:val="24"/>
        </w:rPr>
        <w:t>. Accessed October 7, 2021. https://www.africamuseum.be/en/discover/history.</w:t>
      </w:r>
    </w:p>
    <w:p w14:paraId="0000009D"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Nye, Joseph S. "Soft Power." </w:t>
      </w:r>
      <w:r w:rsidRPr="00080A21">
        <w:rPr>
          <w:rFonts w:ascii="Times New Roman" w:eastAsia="Times New Roman" w:hAnsi="Times New Roman" w:cs="Times New Roman"/>
          <w:i/>
          <w:color w:val="000000" w:themeColor="text1"/>
          <w:sz w:val="24"/>
          <w:szCs w:val="24"/>
        </w:rPr>
        <w:t>Foreign Policy</w:t>
      </w:r>
      <w:r w:rsidRPr="00080A21">
        <w:rPr>
          <w:rFonts w:ascii="Times New Roman" w:eastAsia="Times New Roman" w:hAnsi="Times New Roman" w:cs="Times New Roman"/>
          <w:color w:val="000000" w:themeColor="text1"/>
          <w:sz w:val="24"/>
          <w:szCs w:val="24"/>
        </w:rPr>
        <w:t xml:space="preserve">, no. 80 (1990): 153-171. </w:t>
      </w:r>
      <w:r w:rsidRPr="00080A21">
        <w:rPr>
          <w:rFonts w:ascii="Times New Roman" w:eastAsia="Times New Roman" w:hAnsi="Times New Roman" w:cs="Times New Roman"/>
          <w:color w:val="000000" w:themeColor="text1"/>
          <w:sz w:val="24"/>
          <w:szCs w:val="24"/>
          <w:highlight w:val="white"/>
        </w:rPr>
        <w:t>https://doi.org/10.2307/1148580</w:t>
      </w:r>
      <w:r w:rsidRPr="00080A21">
        <w:rPr>
          <w:rFonts w:ascii="Times New Roman" w:eastAsia="Times New Roman" w:hAnsi="Times New Roman" w:cs="Times New Roman"/>
          <w:color w:val="000000" w:themeColor="text1"/>
          <w:sz w:val="24"/>
          <w:szCs w:val="24"/>
        </w:rPr>
        <w:t>.</w:t>
      </w:r>
    </w:p>
    <w:p w14:paraId="0000009E" w14:textId="77777777" w:rsidR="003205E1" w:rsidRPr="00080A21" w:rsidRDefault="007076C6">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Nye, Joseph S. “Public Diplomacy and Soft Power.” </w:t>
      </w:r>
      <w:r w:rsidRPr="00080A21">
        <w:rPr>
          <w:rFonts w:ascii="Times New Roman" w:eastAsia="Times New Roman" w:hAnsi="Times New Roman" w:cs="Times New Roman"/>
          <w:i/>
          <w:color w:val="000000" w:themeColor="text1"/>
          <w:sz w:val="24"/>
          <w:szCs w:val="24"/>
        </w:rPr>
        <w:t xml:space="preserve">The Annals of the American Academy of Political and Social Science </w:t>
      </w:r>
      <w:r w:rsidRPr="00080A21">
        <w:rPr>
          <w:rFonts w:ascii="Times New Roman" w:eastAsia="Times New Roman" w:hAnsi="Times New Roman" w:cs="Times New Roman"/>
          <w:color w:val="000000" w:themeColor="text1"/>
          <w:sz w:val="24"/>
          <w:szCs w:val="24"/>
        </w:rPr>
        <w:t>616 (2008): 94-109. http://www.jstor.org/stable/25097996.</w:t>
      </w:r>
    </w:p>
    <w:p w14:paraId="0000009F"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"Our History." </w:t>
      </w:r>
      <w:r w:rsidRPr="00080A21">
        <w:rPr>
          <w:rFonts w:ascii="Times New Roman" w:eastAsia="Times New Roman" w:hAnsi="Times New Roman" w:cs="Times New Roman"/>
          <w:i/>
          <w:color w:val="000000" w:themeColor="text1"/>
          <w:sz w:val="24"/>
          <w:szCs w:val="24"/>
        </w:rPr>
        <w:t>Llangollen International Musical Eisteddfod</w:t>
      </w:r>
      <w:r w:rsidRPr="00080A21">
        <w:rPr>
          <w:rFonts w:ascii="Times New Roman" w:eastAsia="Times New Roman" w:hAnsi="Times New Roman" w:cs="Times New Roman"/>
          <w:color w:val="000000" w:themeColor="text1"/>
          <w:sz w:val="24"/>
          <w:szCs w:val="24"/>
        </w:rPr>
        <w:t xml:space="preserve">. Accessed October 14, 2021. </w:t>
      </w:r>
      <w:hyperlink r:id="rId27">
        <w:r w:rsidRPr="00080A21">
          <w:rPr>
            <w:rFonts w:ascii="Times New Roman" w:eastAsia="Times New Roman" w:hAnsi="Times New Roman" w:cs="Times New Roman"/>
            <w:color w:val="000000" w:themeColor="text1"/>
            <w:sz w:val="24"/>
            <w:szCs w:val="24"/>
          </w:rPr>
          <w:t>https://international-eisteddfod.co.uk/about-us/history/</w:t>
        </w:r>
      </w:hyperlink>
      <w:r w:rsidRPr="00080A21">
        <w:rPr>
          <w:rFonts w:ascii="Times New Roman" w:eastAsia="Times New Roman" w:hAnsi="Times New Roman" w:cs="Times New Roman"/>
          <w:color w:val="000000" w:themeColor="text1"/>
          <w:sz w:val="24"/>
          <w:szCs w:val="24"/>
        </w:rPr>
        <w:t>.</w:t>
      </w:r>
    </w:p>
    <w:p w14:paraId="000000A0" w14:textId="77777777" w:rsidR="003205E1" w:rsidRPr="00080A21" w:rsidRDefault="007076C6" w:rsidP="00080A21">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Ragsdale, J. Donald, et al. “European Museums as Visual Persuasion: A Typographical Approach.” In </w:t>
      </w:r>
      <w:r w:rsidRPr="00080A21">
        <w:rPr>
          <w:rFonts w:ascii="Times New Roman" w:eastAsia="Times New Roman" w:hAnsi="Times New Roman" w:cs="Times New Roman"/>
          <w:i/>
          <w:color w:val="000000" w:themeColor="text1"/>
          <w:sz w:val="24"/>
          <w:szCs w:val="24"/>
        </w:rPr>
        <w:t>Intercultural Communication Studies XVI</w:t>
      </w:r>
      <w:r w:rsidRPr="00080A21">
        <w:rPr>
          <w:rFonts w:ascii="Times New Roman" w:eastAsia="Times New Roman" w:hAnsi="Times New Roman" w:cs="Times New Roman"/>
          <w:color w:val="000000" w:themeColor="text1"/>
          <w:sz w:val="24"/>
          <w:szCs w:val="24"/>
        </w:rPr>
        <w:t xml:space="preserve">, no. 2 (2007): 145-157. </w:t>
      </w:r>
      <w:hyperlink r:id="rId28">
        <w:r w:rsidRPr="00080A21">
          <w:rPr>
            <w:rFonts w:ascii="Times New Roman" w:eastAsia="Times New Roman" w:hAnsi="Times New Roman" w:cs="Times New Roman"/>
            <w:color w:val="000000" w:themeColor="text1"/>
            <w:sz w:val="24"/>
            <w:szCs w:val="24"/>
          </w:rPr>
          <w:t>https://www.researchgate.net/publication/235257418_European_museums_as_visual_persuasion_A_typological_approach</w:t>
        </w:r>
      </w:hyperlink>
      <w:r w:rsidRPr="00080A21">
        <w:rPr>
          <w:rFonts w:ascii="Times New Roman" w:eastAsia="Times New Roman" w:hAnsi="Times New Roman" w:cs="Times New Roman"/>
          <w:color w:val="000000" w:themeColor="text1"/>
          <w:sz w:val="24"/>
          <w:szCs w:val="24"/>
        </w:rPr>
        <w:t>.</w:t>
      </w:r>
    </w:p>
    <w:p w14:paraId="000000A1"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Rana, </w:t>
      </w:r>
      <w:proofErr w:type="spellStart"/>
      <w:r w:rsidRPr="00080A21">
        <w:rPr>
          <w:rFonts w:ascii="Times New Roman" w:eastAsia="Times New Roman" w:hAnsi="Times New Roman" w:cs="Times New Roman"/>
          <w:color w:val="000000" w:themeColor="text1"/>
          <w:sz w:val="24"/>
          <w:szCs w:val="24"/>
        </w:rPr>
        <w:t>Kishan</w:t>
      </w:r>
      <w:proofErr w:type="spellEnd"/>
      <w:r w:rsidRPr="00080A21">
        <w:rPr>
          <w:rFonts w:ascii="Times New Roman" w:eastAsia="Times New Roman" w:hAnsi="Times New Roman" w:cs="Times New Roman"/>
          <w:color w:val="000000" w:themeColor="text1"/>
          <w:sz w:val="24"/>
          <w:szCs w:val="24"/>
        </w:rPr>
        <w:t xml:space="preserve">. "Persuasion, trust, and personal credibility." In </w:t>
      </w:r>
      <w:r w:rsidRPr="00080A21">
        <w:rPr>
          <w:rFonts w:ascii="Times New Roman" w:eastAsia="Times New Roman" w:hAnsi="Times New Roman" w:cs="Times New Roman"/>
          <w:i/>
          <w:color w:val="000000" w:themeColor="text1"/>
          <w:sz w:val="24"/>
          <w:szCs w:val="24"/>
        </w:rPr>
        <w:t>Persuasion, the essence of diplomacy</w:t>
      </w:r>
      <w:r w:rsidRPr="00080A21">
        <w:rPr>
          <w:rFonts w:ascii="Times New Roman" w:eastAsia="Times New Roman" w:hAnsi="Times New Roman" w:cs="Times New Roman"/>
          <w:color w:val="000000" w:themeColor="text1"/>
          <w:sz w:val="24"/>
          <w:szCs w:val="24"/>
        </w:rPr>
        <w:t xml:space="preserve">, edited by Jovan </w:t>
      </w:r>
      <w:proofErr w:type="spellStart"/>
      <w:r w:rsidRPr="00080A21">
        <w:rPr>
          <w:rFonts w:ascii="Times New Roman" w:eastAsia="Times New Roman" w:hAnsi="Times New Roman" w:cs="Times New Roman"/>
          <w:color w:val="000000" w:themeColor="text1"/>
          <w:sz w:val="24"/>
          <w:szCs w:val="24"/>
        </w:rPr>
        <w:t>Kurbalija</w:t>
      </w:r>
      <w:proofErr w:type="spellEnd"/>
      <w:r w:rsidRPr="00080A21">
        <w:rPr>
          <w:rFonts w:ascii="Times New Roman" w:eastAsia="Times New Roman" w:hAnsi="Times New Roman" w:cs="Times New Roman"/>
          <w:color w:val="000000" w:themeColor="text1"/>
          <w:sz w:val="24"/>
          <w:szCs w:val="24"/>
        </w:rPr>
        <w:t xml:space="preserve">, 83-89. Online Publication: </w:t>
      </w:r>
      <w:proofErr w:type="spellStart"/>
      <w:r w:rsidRPr="00080A21">
        <w:rPr>
          <w:rFonts w:ascii="Times New Roman" w:eastAsia="Times New Roman" w:hAnsi="Times New Roman" w:cs="Times New Roman"/>
          <w:color w:val="000000" w:themeColor="text1"/>
          <w:sz w:val="24"/>
          <w:szCs w:val="24"/>
        </w:rPr>
        <w:t>DiploFoundation</w:t>
      </w:r>
      <w:proofErr w:type="spellEnd"/>
      <w:r w:rsidRPr="00080A21">
        <w:rPr>
          <w:rFonts w:ascii="Times New Roman" w:eastAsia="Times New Roman" w:hAnsi="Times New Roman" w:cs="Times New Roman"/>
          <w:color w:val="000000" w:themeColor="text1"/>
          <w:sz w:val="24"/>
          <w:szCs w:val="24"/>
        </w:rPr>
        <w:t xml:space="preserve"> and Mediterranean Academy of Diplomatic Studies, 2013. </w:t>
      </w:r>
      <w:hyperlink r:id="rId29">
        <w:r w:rsidRPr="00080A21">
          <w:rPr>
            <w:rFonts w:ascii="Times New Roman" w:eastAsia="Times New Roman" w:hAnsi="Times New Roman" w:cs="Times New Roman"/>
            <w:color w:val="000000" w:themeColor="text1"/>
            <w:sz w:val="24"/>
            <w:szCs w:val="24"/>
          </w:rPr>
          <w:t>https://www.diplomacy.edu/resource/persuasion-trust-and-personal-credibility/</w:t>
        </w:r>
      </w:hyperlink>
      <w:r w:rsidRPr="00080A21">
        <w:rPr>
          <w:rFonts w:ascii="Times New Roman" w:eastAsia="Times New Roman" w:hAnsi="Times New Roman" w:cs="Times New Roman"/>
          <w:color w:val="000000" w:themeColor="text1"/>
          <w:sz w:val="24"/>
          <w:szCs w:val="24"/>
        </w:rPr>
        <w:t>.</w:t>
      </w:r>
    </w:p>
    <w:p w14:paraId="000000A2"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"Reimagining Museums for the Future." </w:t>
      </w:r>
      <w:r w:rsidRPr="00080A21">
        <w:rPr>
          <w:rFonts w:ascii="Times New Roman" w:eastAsia="Times New Roman" w:hAnsi="Times New Roman" w:cs="Times New Roman"/>
          <w:i/>
          <w:color w:val="000000" w:themeColor="text1"/>
          <w:sz w:val="24"/>
          <w:szCs w:val="24"/>
        </w:rPr>
        <w:t>UNESCO</w:t>
      </w:r>
      <w:r w:rsidRPr="00080A21">
        <w:rPr>
          <w:rFonts w:ascii="Times New Roman" w:eastAsia="Times New Roman" w:hAnsi="Times New Roman" w:cs="Times New Roman"/>
          <w:color w:val="000000" w:themeColor="text1"/>
          <w:sz w:val="24"/>
          <w:szCs w:val="24"/>
        </w:rPr>
        <w:t>. Accessed October 29, 2021. https://en.unesco.org/courier/2020-3/reimagining-museums-future.</w:t>
      </w:r>
    </w:p>
    <w:p w14:paraId="000000A3"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"Restitution Policy of the Royal Museum for Central Africa." </w:t>
      </w:r>
      <w:proofErr w:type="spellStart"/>
      <w:r w:rsidRPr="00080A21">
        <w:rPr>
          <w:rFonts w:ascii="Times New Roman" w:eastAsia="Times New Roman" w:hAnsi="Times New Roman" w:cs="Times New Roman"/>
          <w:i/>
          <w:color w:val="000000" w:themeColor="text1"/>
          <w:sz w:val="24"/>
          <w:szCs w:val="24"/>
        </w:rPr>
        <w:t>AfricaMuseum</w:t>
      </w:r>
      <w:proofErr w:type="spellEnd"/>
      <w:r w:rsidRPr="00080A21">
        <w:rPr>
          <w:rFonts w:ascii="Times New Roman" w:eastAsia="Times New Roman" w:hAnsi="Times New Roman" w:cs="Times New Roman"/>
          <w:color w:val="000000" w:themeColor="text1"/>
          <w:sz w:val="24"/>
          <w:szCs w:val="24"/>
        </w:rPr>
        <w:t xml:space="preserve">. Last modified October 2021. </w:t>
      </w:r>
      <w:hyperlink r:id="rId30">
        <w:r w:rsidRPr="00080A21">
          <w:rPr>
            <w:rFonts w:ascii="Times New Roman" w:eastAsia="Times New Roman" w:hAnsi="Times New Roman" w:cs="Times New Roman"/>
            <w:color w:val="000000" w:themeColor="text1"/>
            <w:sz w:val="24"/>
            <w:szCs w:val="24"/>
          </w:rPr>
          <w:t>https://www.africamuseum.be/en/about_us/restitution</w:t>
        </w:r>
      </w:hyperlink>
      <w:r w:rsidRPr="00080A21">
        <w:rPr>
          <w:rFonts w:ascii="Times New Roman" w:eastAsia="Times New Roman" w:hAnsi="Times New Roman" w:cs="Times New Roman"/>
          <w:color w:val="000000" w:themeColor="text1"/>
          <w:sz w:val="24"/>
          <w:szCs w:val="24"/>
        </w:rPr>
        <w:t>.</w:t>
      </w:r>
    </w:p>
    <w:p w14:paraId="000000A4" w14:textId="77777777" w:rsidR="003205E1" w:rsidRPr="00080A21" w:rsidRDefault="007076C6" w:rsidP="00080A21">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Smith, Helena. "Greece Offers Sculpture Swap in Bid for Parthenon Marbles." </w:t>
      </w:r>
      <w:r w:rsidRPr="00080A21">
        <w:rPr>
          <w:rFonts w:ascii="Times New Roman" w:eastAsia="Times New Roman" w:hAnsi="Times New Roman" w:cs="Times New Roman"/>
          <w:i/>
          <w:color w:val="000000" w:themeColor="text1"/>
          <w:sz w:val="24"/>
          <w:szCs w:val="24"/>
        </w:rPr>
        <w:t>The Guardian</w:t>
      </w:r>
      <w:r w:rsidRPr="00080A21">
        <w:rPr>
          <w:rFonts w:ascii="Times New Roman" w:eastAsia="Times New Roman" w:hAnsi="Times New Roman" w:cs="Times New Roman"/>
          <w:color w:val="000000" w:themeColor="text1"/>
          <w:sz w:val="24"/>
          <w:szCs w:val="24"/>
        </w:rPr>
        <w:t xml:space="preserve">. Published August 31, 2019. </w:t>
      </w:r>
      <w:hyperlink r:id="rId31">
        <w:r w:rsidRPr="00080A21">
          <w:rPr>
            <w:rFonts w:ascii="Times New Roman" w:eastAsia="Times New Roman" w:hAnsi="Times New Roman" w:cs="Times New Roman"/>
            <w:color w:val="000000" w:themeColor="text1"/>
            <w:sz w:val="24"/>
            <w:szCs w:val="24"/>
          </w:rPr>
          <w:t>https://www.theguardian.com/culture/2019/aug/31/greece-sculpture-swap-athens-partheon-elgin-marbles-boris-johnson</w:t>
        </w:r>
      </w:hyperlink>
      <w:r w:rsidRPr="00080A21">
        <w:rPr>
          <w:rFonts w:ascii="Times New Roman" w:eastAsia="Times New Roman" w:hAnsi="Times New Roman" w:cs="Times New Roman"/>
          <w:color w:val="000000" w:themeColor="text1"/>
          <w:sz w:val="24"/>
          <w:szCs w:val="24"/>
        </w:rPr>
        <w:t>.</w:t>
      </w:r>
    </w:p>
    <w:p w14:paraId="000000A5" w14:textId="77777777" w:rsidR="003205E1" w:rsidRPr="00080A21" w:rsidRDefault="007076C6" w:rsidP="00080A21">
      <w:pPr>
        <w:widowControl w:val="0"/>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"The British Museum Story."</w:t>
      </w:r>
      <w:r w:rsidRPr="00080A21">
        <w:rPr>
          <w:rFonts w:ascii="Times New Roman" w:eastAsia="Times New Roman" w:hAnsi="Times New Roman" w:cs="Times New Roman"/>
          <w:i/>
          <w:color w:val="000000" w:themeColor="text1"/>
          <w:sz w:val="24"/>
          <w:szCs w:val="24"/>
        </w:rPr>
        <w:t xml:space="preserve"> The British Museum</w:t>
      </w:r>
      <w:r w:rsidRPr="00080A21">
        <w:rPr>
          <w:rFonts w:ascii="Times New Roman" w:eastAsia="Times New Roman" w:hAnsi="Times New Roman" w:cs="Times New Roman"/>
          <w:color w:val="000000" w:themeColor="text1"/>
          <w:sz w:val="24"/>
          <w:szCs w:val="24"/>
        </w:rPr>
        <w:t xml:space="preserve">. Accessed October 29, 2021. </w:t>
      </w:r>
      <w:hyperlink r:id="rId32">
        <w:r w:rsidRPr="00080A21">
          <w:rPr>
            <w:rFonts w:ascii="Times New Roman" w:eastAsia="Times New Roman" w:hAnsi="Times New Roman" w:cs="Times New Roman"/>
            <w:color w:val="000000" w:themeColor="text1"/>
            <w:sz w:val="24"/>
            <w:szCs w:val="24"/>
          </w:rPr>
          <w:t>https://www.britishmuseum.org/about-us/british-museum-story</w:t>
        </w:r>
      </w:hyperlink>
      <w:r w:rsidRPr="00080A21">
        <w:rPr>
          <w:rFonts w:ascii="Times New Roman" w:eastAsia="Times New Roman" w:hAnsi="Times New Roman" w:cs="Times New Roman"/>
          <w:color w:val="000000" w:themeColor="text1"/>
          <w:sz w:val="24"/>
          <w:szCs w:val="24"/>
        </w:rPr>
        <w:t>.</w:t>
      </w:r>
    </w:p>
    <w:p w14:paraId="000000A6" w14:textId="77777777" w:rsidR="003205E1" w:rsidRPr="00080A21" w:rsidRDefault="007076C6">
      <w:pPr>
        <w:widowControl w:val="0"/>
        <w:pBdr>
          <w:top w:val="nil"/>
          <w:left w:val="nil"/>
          <w:bottom w:val="nil"/>
          <w:right w:val="nil"/>
          <w:between w:val="nil"/>
        </w:pBd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lastRenderedPageBreak/>
        <w:t xml:space="preserve">"The Solomon R. Guggenheim Foundation." </w:t>
      </w:r>
      <w:r w:rsidRPr="00080A21">
        <w:rPr>
          <w:rFonts w:ascii="Times New Roman" w:eastAsia="Times New Roman" w:hAnsi="Times New Roman" w:cs="Times New Roman"/>
          <w:i/>
          <w:color w:val="000000" w:themeColor="text1"/>
          <w:sz w:val="24"/>
          <w:szCs w:val="24"/>
        </w:rPr>
        <w:t>The Guggenheim Museums and Foundation</w:t>
      </w:r>
      <w:r w:rsidRPr="00080A21">
        <w:rPr>
          <w:rFonts w:ascii="Times New Roman" w:eastAsia="Times New Roman" w:hAnsi="Times New Roman" w:cs="Times New Roman"/>
          <w:color w:val="000000" w:themeColor="text1"/>
          <w:sz w:val="24"/>
          <w:szCs w:val="24"/>
        </w:rPr>
        <w:t xml:space="preserve">. Accessed October 19, 2021. </w:t>
      </w:r>
      <w:hyperlink r:id="rId33">
        <w:r w:rsidRPr="00080A21">
          <w:rPr>
            <w:rFonts w:ascii="Times New Roman" w:eastAsia="Times New Roman" w:hAnsi="Times New Roman" w:cs="Times New Roman"/>
            <w:color w:val="000000" w:themeColor="text1"/>
            <w:sz w:val="24"/>
            <w:szCs w:val="24"/>
          </w:rPr>
          <w:t>https://www.guggenheim.org/foundation</w:t>
        </w:r>
      </w:hyperlink>
      <w:r w:rsidRPr="00080A21">
        <w:rPr>
          <w:rFonts w:ascii="Times New Roman" w:eastAsia="Times New Roman" w:hAnsi="Times New Roman" w:cs="Times New Roman"/>
          <w:color w:val="000000" w:themeColor="text1"/>
          <w:sz w:val="24"/>
          <w:szCs w:val="24"/>
        </w:rPr>
        <w:t>.</w:t>
      </w:r>
    </w:p>
    <w:p w14:paraId="000000A7" w14:textId="77777777" w:rsidR="003205E1" w:rsidRPr="00080A21" w:rsidRDefault="007076C6">
      <w:pPr>
        <w:spacing w:before="200" w:after="200"/>
        <w:ind w:left="720" w:hanging="720"/>
        <w:rPr>
          <w:rFonts w:ascii="Times New Roman" w:eastAsia="Times New Roman" w:hAnsi="Times New Roman" w:cs="Times New Roman"/>
          <w:color w:val="000000" w:themeColor="text1"/>
          <w:sz w:val="24"/>
          <w:szCs w:val="24"/>
        </w:rPr>
      </w:pPr>
      <w:r w:rsidRPr="00080A21">
        <w:rPr>
          <w:rFonts w:ascii="Times New Roman" w:eastAsia="Times New Roman" w:hAnsi="Times New Roman" w:cs="Times New Roman"/>
          <w:color w:val="000000" w:themeColor="text1"/>
          <w:sz w:val="24"/>
          <w:szCs w:val="24"/>
        </w:rPr>
        <w:t xml:space="preserve"> “Towards 2020, The British Museum’s Strategy.” </w:t>
      </w:r>
      <w:r w:rsidRPr="00080A21">
        <w:rPr>
          <w:rFonts w:ascii="Times New Roman" w:eastAsia="Times New Roman" w:hAnsi="Times New Roman" w:cs="Times New Roman"/>
          <w:i/>
          <w:color w:val="000000" w:themeColor="text1"/>
          <w:sz w:val="24"/>
          <w:szCs w:val="24"/>
        </w:rPr>
        <w:t>British Museum</w:t>
      </w:r>
      <w:r w:rsidRPr="00080A21">
        <w:rPr>
          <w:rFonts w:ascii="Times New Roman" w:eastAsia="Times New Roman" w:hAnsi="Times New Roman" w:cs="Times New Roman"/>
          <w:color w:val="000000" w:themeColor="text1"/>
          <w:sz w:val="24"/>
          <w:szCs w:val="24"/>
        </w:rPr>
        <w:t xml:space="preserve">. Published October 2019, </w:t>
      </w:r>
      <w:hyperlink r:id="rId34">
        <w:r w:rsidRPr="00080A21">
          <w:rPr>
            <w:rFonts w:ascii="Times New Roman" w:eastAsia="Times New Roman" w:hAnsi="Times New Roman" w:cs="Times New Roman"/>
            <w:color w:val="000000" w:themeColor="text1"/>
            <w:sz w:val="24"/>
            <w:szCs w:val="24"/>
          </w:rPr>
          <w:t>https://www.britishmuseum.org/sites/default/files/2019-10/Towards_2020-The_British_Museum_Strategy.pdf</w:t>
        </w:r>
      </w:hyperlink>
      <w:r w:rsidRPr="00080A21">
        <w:rPr>
          <w:rFonts w:ascii="Times New Roman" w:eastAsia="Times New Roman" w:hAnsi="Times New Roman" w:cs="Times New Roman"/>
          <w:color w:val="000000" w:themeColor="text1"/>
          <w:sz w:val="24"/>
          <w:szCs w:val="24"/>
        </w:rPr>
        <w:t>.</w:t>
      </w:r>
    </w:p>
    <w:p w14:paraId="000000A8" w14:textId="77777777" w:rsidR="003205E1" w:rsidRDefault="003205E1">
      <w:pPr>
        <w:ind w:left="720" w:hanging="720"/>
        <w:rPr>
          <w:rFonts w:ascii="Times New Roman" w:eastAsia="Times New Roman" w:hAnsi="Times New Roman" w:cs="Times New Roman"/>
          <w:sz w:val="24"/>
          <w:szCs w:val="24"/>
        </w:rPr>
      </w:pPr>
    </w:p>
    <w:p w14:paraId="000000A9" w14:textId="77777777" w:rsidR="003205E1" w:rsidRDefault="003205E1">
      <w:pPr>
        <w:rPr>
          <w:rFonts w:ascii="Times New Roman" w:eastAsia="Times New Roman" w:hAnsi="Times New Roman" w:cs="Times New Roman"/>
          <w:sz w:val="24"/>
          <w:szCs w:val="24"/>
        </w:rPr>
      </w:pPr>
    </w:p>
    <w:p w14:paraId="000000AA" w14:textId="77777777" w:rsidR="003205E1" w:rsidRDefault="003205E1">
      <w:pPr>
        <w:spacing w:before="200" w:after="200"/>
        <w:rPr>
          <w:rFonts w:ascii="Times New Roman" w:eastAsia="Times New Roman" w:hAnsi="Times New Roman" w:cs="Times New Roman"/>
          <w:sz w:val="24"/>
          <w:szCs w:val="24"/>
        </w:rPr>
      </w:pPr>
    </w:p>
    <w:p w14:paraId="000000AB" w14:textId="77777777" w:rsidR="003205E1" w:rsidRDefault="003205E1">
      <w:pPr>
        <w:spacing w:before="200" w:after="200"/>
        <w:ind w:left="720" w:hanging="720"/>
        <w:rPr>
          <w:rFonts w:ascii="Times New Roman" w:eastAsia="Times New Roman" w:hAnsi="Times New Roman" w:cs="Times New Roman"/>
          <w:sz w:val="24"/>
          <w:szCs w:val="24"/>
        </w:rPr>
      </w:pPr>
    </w:p>
    <w:sectPr w:rsidR="003205E1" w:rsidSect="009F7C0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A4E4B6" w14:textId="77777777" w:rsidR="00B16F2A" w:rsidRDefault="00B16F2A">
      <w:r>
        <w:separator/>
      </w:r>
    </w:p>
  </w:endnote>
  <w:endnote w:type="continuationSeparator" w:id="0">
    <w:p w14:paraId="72B9B4B7" w14:textId="77777777" w:rsidR="00B16F2A" w:rsidRDefault="00B16F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0CAACA" w14:textId="77777777" w:rsidR="00B16F2A" w:rsidRDefault="00B16F2A">
      <w:r>
        <w:separator/>
      </w:r>
    </w:p>
  </w:footnote>
  <w:footnote w:type="continuationSeparator" w:id="0">
    <w:p w14:paraId="0C4AE5BA" w14:textId="77777777" w:rsidR="00B16F2A" w:rsidRDefault="00B16F2A">
      <w:r>
        <w:continuationSeparator/>
      </w:r>
    </w:p>
  </w:footnote>
  <w:footnote w:id="1">
    <w:p w14:paraId="000000AC" w14:textId="59760221"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“Museum Definition,” </w:t>
      </w:r>
      <w:r>
        <w:rPr>
          <w:rFonts w:ascii="Times New Roman" w:eastAsia="Times New Roman" w:hAnsi="Times New Roman" w:cs="Times New Roman"/>
          <w:i/>
          <w:sz w:val="20"/>
          <w:szCs w:val="20"/>
        </w:rPr>
        <w:t>International Council of Museums</w:t>
      </w:r>
      <w:r>
        <w:rPr>
          <w:rFonts w:ascii="Times New Roman" w:eastAsia="Times New Roman" w:hAnsi="Times New Roman" w:cs="Times New Roman"/>
          <w:sz w:val="20"/>
          <w:szCs w:val="20"/>
        </w:rPr>
        <w:t xml:space="preserve">, accessed October 7, 2021, </w:t>
      </w:r>
      <w:hyperlink r:id="rId1">
        <w:r>
          <w:rPr>
            <w:rFonts w:ascii="Times New Roman" w:eastAsia="Times New Roman" w:hAnsi="Times New Roman" w:cs="Times New Roman"/>
            <w:sz w:val="20"/>
            <w:szCs w:val="20"/>
          </w:rPr>
          <w:t>https://icom.museum/en/resources/standards-guidelines/museum-definition/</w:t>
        </w:r>
      </w:hyperlink>
      <w:r>
        <w:rPr>
          <w:rFonts w:ascii="Times New Roman" w:eastAsia="Times New Roman" w:hAnsi="Times New Roman" w:cs="Times New Roman"/>
          <w:sz w:val="20"/>
          <w:szCs w:val="20"/>
        </w:rPr>
        <w:t>.</w:t>
      </w:r>
    </w:p>
  </w:footnote>
  <w:footnote w:id="2">
    <w:p w14:paraId="000000D7" w14:textId="57472BAD" w:rsidR="003205E1" w:rsidRPr="005870E4" w:rsidRDefault="007076C6">
      <w:pPr>
        <w:rPr>
          <w:rFonts w:ascii="Times New Roman" w:hAnsi="Times New Roman" w:cs="Times New Roman"/>
          <w:sz w:val="20"/>
          <w:szCs w:val="20"/>
        </w:rPr>
      </w:pPr>
      <w:r>
        <w:rPr>
          <w:vertAlign w:val="superscript"/>
        </w:rPr>
        <w:footnoteRef/>
      </w:r>
      <w:r>
        <w:rPr>
          <w:sz w:val="20"/>
          <w:szCs w:val="20"/>
        </w:rPr>
        <w:t xml:space="preserve"> </w:t>
      </w:r>
      <w:r w:rsidR="005870E4" w:rsidRPr="005870E4">
        <w:rPr>
          <w:rFonts w:ascii="Times New Roman" w:hAnsi="Times New Roman" w:cs="Times New Roman"/>
          <w:sz w:val="20"/>
          <w:szCs w:val="20"/>
        </w:rPr>
        <w:t xml:space="preserve">“Missions and objectives,” </w:t>
      </w:r>
      <w:r w:rsidR="005870E4" w:rsidRPr="005870E4">
        <w:rPr>
          <w:rFonts w:ascii="Times New Roman" w:hAnsi="Times New Roman" w:cs="Times New Roman"/>
          <w:i/>
          <w:iCs/>
          <w:sz w:val="20"/>
          <w:szCs w:val="20"/>
        </w:rPr>
        <w:t>International Council of Museums,</w:t>
      </w:r>
      <w:r w:rsidR="005870E4" w:rsidRPr="005870E4">
        <w:rPr>
          <w:rFonts w:ascii="Times New Roman" w:hAnsi="Times New Roman" w:cs="Times New Roman"/>
          <w:sz w:val="20"/>
          <w:szCs w:val="20"/>
        </w:rPr>
        <w:t xml:space="preserve"> accessed December 15, 2021, </w:t>
      </w:r>
      <w:r w:rsidRPr="005870E4">
        <w:rPr>
          <w:rFonts w:ascii="Times New Roman" w:hAnsi="Times New Roman" w:cs="Times New Roman"/>
          <w:sz w:val="20"/>
          <w:szCs w:val="20"/>
        </w:rPr>
        <w:t>https://icom.museum/en/about-us/missions-and-</w:t>
      </w:r>
      <w:r w:rsidRPr="005870E4">
        <w:rPr>
          <w:rFonts w:ascii="Times New Roman" w:hAnsi="Times New Roman" w:cs="Times New Roman"/>
          <w:color w:val="000000" w:themeColor="text1"/>
          <w:sz w:val="20"/>
          <w:szCs w:val="20"/>
        </w:rPr>
        <w:t>objectives/#gf</w:t>
      </w:r>
      <w:r w:rsidR="005870E4" w:rsidRPr="005870E4">
        <w:rPr>
          <w:rFonts w:ascii="Times New Roman" w:hAnsi="Times New Roman" w:cs="Times New Roman"/>
          <w:color w:val="000000" w:themeColor="text1"/>
          <w:sz w:val="20"/>
          <w:szCs w:val="20"/>
        </w:rPr>
        <w:softHyphen/>
      </w:r>
      <w:r w:rsidR="005870E4">
        <w:rPr>
          <w:rFonts w:ascii="Times New Roman" w:hAnsi="Times New Roman" w:cs="Times New Roman"/>
          <w:color w:val="000000" w:themeColor="text1"/>
          <w:sz w:val="20"/>
          <w:szCs w:val="20"/>
        </w:rPr>
        <w:t>_1.</w:t>
      </w:r>
    </w:p>
  </w:footnote>
  <w:footnote w:id="3">
    <w:p w14:paraId="000000AD"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“Museum Definition.”</w:t>
      </w:r>
    </w:p>
  </w:footnote>
  <w:footnote w:id="4">
    <w:p w14:paraId="000000AE"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Joseph S. Nye, "Soft Power," </w:t>
      </w:r>
      <w:r>
        <w:rPr>
          <w:rFonts w:ascii="Times New Roman" w:eastAsia="Times New Roman" w:hAnsi="Times New Roman" w:cs="Times New Roman"/>
          <w:i/>
          <w:sz w:val="20"/>
          <w:szCs w:val="20"/>
        </w:rPr>
        <w:t>Foreign Policy</w:t>
      </w:r>
      <w:r>
        <w:rPr>
          <w:rFonts w:ascii="Times New Roman" w:eastAsia="Times New Roman" w:hAnsi="Times New Roman" w:cs="Times New Roman"/>
          <w:sz w:val="20"/>
          <w:szCs w:val="20"/>
          <w:highlight w:val="white"/>
        </w:rPr>
        <w:t>, no. 80 (1990): 153-171, accessed September 29, 2021,  https://doi.org/10.2307/1148580</w:t>
      </w:r>
      <w:r>
        <w:rPr>
          <w:rFonts w:ascii="Times New Roman" w:eastAsia="Times New Roman" w:hAnsi="Times New Roman" w:cs="Times New Roman"/>
          <w:sz w:val="20"/>
          <w:szCs w:val="20"/>
        </w:rPr>
        <w:t>.</w:t>
      </w:r>
    </w:p>
  </w:footnote>
  <w:footnote w:id="5">
    <w:p w14:paraId="000000AF"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Ibid, </w:t>
      </w:r>
      <w:r>
        <w:rPr>
          <w:rFonts w:ascii="Times New Roman" w:eastAsia="Times New Roman" w:hAnsi="Times New Roman" w:cs="Times New Roman"/>
          <w:sz w:val="20"/>
          <w:szCs w:val="20"/>
        </w:rPr>
        <w:t>167.</w:t>
      </w:r>
    </w:p>
  </w:footnote>
  <w:footnote w:id="6">
    <w:p w14:paraId="000000B0"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Joseph S. Nye, “Public Diplomacy and Soft Power,” </w:t>
      </w:r>
      <w:r>
        <w:rPr>
          <w:rFonts w:ascii="Times New Roman" w:eastAsia="Times New Roman" w:hAnsi="Times New Roman" w:cs="Times New Roman"/>
          <w:i/>
          <w:sz w:val="20"/>
          <w:szCs w:val="20"/>
        </w:rPr>
        <w:t xml:space="preserve">The Annals of the American Academy of Political and Social Science </w:t>
      </w:r>
      <w:r>
        <w:rPr>
          <w:rFonts w:ascii="Times New Roman" w:eastAsia="Times New Roman" w:hAnsi="Times New Roman" w:cs="Times New Roman"/>
          <w:sz w:val="20"/>
          <w:szCs w:val="20"/>
        </w:rPr>
        <w:t>616 (2008): 94-95 http://www.jstor.org/stable/25097996.</w:t>
      </w:r>
    </w:p>
  </w:footnote>
  <w:footnote w:id="7">
    <w:p w14:paraId="000000B1"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Ibid, 98.</w:t>
      </w:r>
    </w:p>
  </w:footnote>
  <w:footnote w:id="8">
    <w:p w14:paraId="000000B3"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John Lenczowski, “Cultural Diplomacy, Political Influence, and Integrated Strategy,” (United States: Institute of World Politics, 2007), https://www.iwp.edu/wp-content/uploads/2019/05/20131028_JohnLenczowskiCulturalDiplomacypoliticalinfluenceandintegratedstrategy.pdf.</w:t>
      </w:r>
    </w:p>
  </w:footnote>
  <w:footnote w:id="9">
    <w:p w14:paraId="000000D5"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Rachel Appelbaum, “The Friendship Project: Socialist Internationalism in the Soviet Union and Czechoslovakia in the 1950s and 1960s,” </w:t>
      </w:r>
      <w:r>
        <w:rPr>
          <w:rFonts w:ascii="Times New Roman" w:eastAsia="Times New Roman" w:hAnsi="Times New Roman" w:cs="Times New Roman"/>
          <w:i/>
          <w:sz w:val="20"/>
          <w:szCs w:val="20"/>
        </w:rPr>
        <w:t>Slavic Review</w:t>
      </w:r>
      <w:r>
        <w:rPr>
          <w:rFonts w:ascii="Times New Roman" w:eastAsia="Times New Roman" w:hAnsi="Times New Roman" w:cs="Times New Roman"/>
          <w:sz w:val="20"/>
          <w:szCs w:val="20"/>
        </w:rPr>
        <w:t xml:space="preserve"> 74, no. 3 (2015): 484–507, </w:t>
      </w:r>
      <w:r>
        <w:rPr>
          <w:rFonts w:ascii="Times New Roman" w:eastAsia="Times New Roman" w:hAnsi="Times New Roman" w:cs="Times New Roman"/>
          <w:sz w:val="20"/>
          <w:szCs w:val="20"/>
          <w:highlight w:val="white"/>
        </w:rPr>
        <w:t>https://doi.org/10.5612/slavicreview.74.3.484.</w:t>
      </w:r>
    </w:p>
  </w:footnote>
  <w:footnote w:id="10">
    <w:p w14:paraId="000000B4"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This cultural exchange has been dubbed “The Friendship Project” by Rachel Appelbaum.</w:t>
      </w:r>
    </w:p>
  </w:footnote>
  <w:footnote w:id="11">
    <w:p w14:paraId="000000B5"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“Historical Acts of Cultural Diplomacy,” </w:t>
      </w:r>
      <w:r>
        <w:rPr>
          <w:rFonts w:ascii="Times New Roman" w:eastAsia="Times New Roman" w:hAnsi="Times New Roman" w:cs="Times New Roman"/>
          <w:i/>
          <w:sz w:val="20"/>
          <w:szCs w:val="20"/>
        </w:rPr>
        <w:t>Academy for Cultural Diplomacy</w:t>
      </w:r>
      <w:r>
        <w:rPr>
          <w:rFonts w:ascii="Times New Roman" w:eastAsia="Times New Roman" w:hAnsi="Times New Roman" w:cs="Times New Roman"/>
          <w:sz w:val="20"/>
          <w:szCs w:val="20"/>
        </w:rPr>
        <w:t xml:space="preserve">, accessed October, 14, 2021, </w:t>
      </w:r>
      <w:hyperlink r:id="rId2">
        <w:r>
          <w:rPr>
            <w:rFonts w:ascii="Times New Roman" w:eastAsia="Times New Roman" w:hAnsi="Times New Roman" w:cs="Times New Roman"/>
            <w:sz w:val="20"/>
            <w:szCs w:val="20"/>
          </w:rPr>
          <w:t>https://www.culturaldiplomacy.org/academy/index.php?en_historical-acts-of-cd</w:t>
        </w:r>
      </w:hyperlink>
      <w:r>
        <w:rPr>
          <w:rFonts w:ascii="Times New Roman" w:eastAsia="Times New Roman" w:hAnsi="Times New Roman" w:cs="Times New Roman"/>
          <w:sz w:val="20"/>
          <w:szCs w:val="20"/>
        </w:rPr>
        <w:t>.</w:t>
      </w:r>
    </w:p>
  </w:footnote>
  <w:footnote w:id="12">
    <w:p w14:paraId="000000B6"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“Our History,” </w:t>
      </w:r>
      <w:r>
        <w:rPr>
          <w:rFonts w:ascii="Times New Roman" w:eastAsia="Times New Roman" w:hAnsi="Times New Roman" w:cs="Times New Roman"/>
          <w:i/>
          <w:sz w:val="20"/>
          <w:szCs w:val="20"/>
        </w:rPr>
        <w:t>Llangollen</w:t>
      </w:r>
      <w:r>
        <w:rPr>
          <w:rFonts w:ascii="Times New Roman" w:eastAsia="Times New Roman" w:hAnsi="Times New Roman" w:cs="Times New Roman"/>
          <w:sz w:val="20"/>
          <w:szCs w:val="20"/>
        </w:rPr>
        <w:t xml:space="preserve">, Internet, accessed October 14, 2021,  </w:t>
      </w:r>
      <w:hyperlink r:id="rId3">
        <w:r>
          <w:rPr>
            <w:rFonts w:ascii="Times New Roman" w:eastAsia="Times New Roman" w:hAnsi="Times New Roman" w:cs="Times New Roman"/>
            <w:sz w:val="20"/>
            <w:szCs w:val="20"/>
          </w:rPr>
          <w:t>https://international-eisteddfod.co.uk/about-us/history/</w:t>
        </w:r>
      </w:hyperlink>
      <w:r>
        <w:rPr>
          <w:rFonts w:ascii="Times New Roman" w:eastAsia="Times New Roman" w:hAnsi="Times New Roman" w:cs="Times New Roman"/>
          <w:sz w:val="20"/>
          <w:szCs w:val="20"/>
        </w:rPr>
        <w:t>.</w:t>
      </w:r>
    </w:p>
  </w:footnote>
  <w:footnote w:id="13">
    <w:p w14:paraId="000000B2"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Joseph S. Nye, “Public Diplomacy and Soft Power,” 107.</w:t>
      </w:r>
    </w:p>
  </w:footnote>
  <w:footnote w:id="14">
    <w:p w14:paraId="000000C1"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Kishan Rana, “Persuasion, trust, and personal credibility,” in </w:t>
      </w:r>
      <w:r>
        <w:rPr>
          <w:rFonts w:ascii="Times New Roman" w:eastAsia="Times New Roman" w:hAnsi="Times New Roman" w:cs="Times New Roman"/>
          <w:i/>
          <w:sz w:val="20"/>
          <w:szCs w:val="20"/>
        </w:rPr>
        <w:t xml:space="preserve">Persuasion, the essence of diplomacy, </w:t>
      </w:r>
      <w:r>
        <w:rPr>
          <w:rFonts w:ascii="Times New Roman" w:eastAsia="Times New Roman" w:hAnsi="Times New Roman" w:cs="Times New Roman"/>
          <w:sz w:val="20"/>
          <w:szCs w:val="20"/>
        </w:rPr>
        <w:t xml:space="preserve">ed. Jovan Kurbalija (Online Publication: DiploFoundation and Mediterranean Academy of Diplomatic Studies, 2013), 83-89, accessed October 28, 2021, </w:t>
      </w:r>
      <w:hyperlink r:id="rId4">
        <w:r>
          <w:rPr>
            <w:rFonts w:ascii="Times New Roman" w:eastAsia="Times New Roman" w:hAnsi="Times New Roman" w:cs="Times New Roman"/>
            <w:sz w:val="20"/>
            <w:szCs w:val="20"/>
            <w:highlight w:val="white"/>
          </w:rPr>
          <w:t>https://www.diplomacy.edu/resource/persuasion-trust-and-personal-credibility/</w:t>
        </w:r>
      </w:hyperlink>
      <w:r>
        <w:rPr>
          <w:rFonts w:ascii="Times New Roman" w:eastAsia="Times New Roman" w:hAnsi="Times New Roman" w:cs="Times New Roman"/>
          <w:sz w:val="20"/>
          <w:szCs w:val="20"/>
        </w:rPr>
        <w:t>.</w:t>
      </w:r>
    </w:p>
  </w:footnote>
  <w:footnote w:id="15">
    <w:p w14:paraId="000000C2"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 Donald Ragsdale and et al, “European Museums as Visual Persuasion: A Typographical Approach,” in </w:t>
      </w:r>
      <w:r>
        <w:rPr>
          <w:rFonts w:ascii="Times New Roman" w:eastAsia="Times New Roman" w:hAnsi="Times New Roman" w:cs="Times New Roman"/>
          <w:i/>
          <w:sz w:val="20"/>
          <w:szCs w:val="20"/>
        </w:rPr>
        <w:t>Intercultural Communicatio Studdies XVI</w:t>
      </w:r>
      <w:r>
        <w:rPr>
          <w:rFonts w:ascii="Times New Roman" w:eastAsia="Times New Roman" w:hAnsi="Times New Roman" w:cs="Times New Roman"/>
          <w:sz w:val="20"/>
          <w:szCs w:val="20"/>
        </w:rPr>
        <w:t xml:space="preserve">, no. 2 (2007): 145-157, </w:t>
      </w:r>
      <w:hyperlink r:id="rId5">
        <w:r>
          <w:rPr>
            <w:rFonts w:ascii="Times New Roman" w:eastAsia="Times New Roman" w:hAnsi="Times New Roman" w:cs="Times New Roman"/>
            <w:sz w:val="20"/>
            <w:szCs w:val="20"/>
          </w:rPr>
          <w:t>https://www.researchgate.net/publication/235257418_European_museums_as_visual_persuasion_A_typological_approach</w:t>
        </w:r>
      </w:hyperlink>
      <w:r>
        <w:rPr>
          <w:rFonts w:ascii="Times New Roman" w:eastAsia="Times New Roman" w:hAnsi="Times New Roman" w:cs="Times New Roman"/>
          <w:sz w:val="20"/>
          <w:szCs w:val="20"/>
        </w:rPr>
        <w:t>.</w:t>
      </w:r>
    </w:p>
  </w:footnote>
  <w:footnote w:id="16">
    <w:p w14:paraId="000000C3"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Ibid, 145-155.</w:t>
      </w:r>
    </w:p>
  </w:footnote>
  <w:footnote w:id="17">
    <w:p w14:paraId="000000C4"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Milan Jazbec, “Persuasion in sociology of diplomacy,” in </w:t>
      </w:r>
      <w:r>
        <w:rPr>
          <w:rFonts w:ascii="Times New Roman" w:eastAsia="Times New Roman" w:hAnsi="Times New Roman" w:cs="Times New Roman"/>
          <w:i/>
          <w:sz w:val="20"/>
          <w:szCs w:val="20"/>
        </w:rPr>
        <w:t xml:space="preserve">Persuasion, the essence of diplomacy, </w:t>
      </w:r>
      <w:r>
        <w:rPr>
          <w:rFonts w:ascii="Times New Roman" w:eastAsia="Times New Roman" w:hAnsi="Times New Roman" w:cs="Times New Roman"/>
          <w:sz w:val="20"/>
          <w:szCs w:val="20"/>
        </w:rPr>
        <w:t xml:space="preserve">ed. Jovan Kurbalija (Online Publication: DiploFoundation and Mediterranean Academy of Diplomatic Studies, 2013), 65-73, </w:t>
      </w:r>
      <w:hyperlink r:id="rId6">
        <w:r>
          <w:rPr>
            <w:rFonts w:ascii="Times New Roman" w:eastAsia="Times New Roman" w:hAnsi="Times New Roman" w:cs="Times New Roman"/>
            <w:sz w:val="20"/>
            <w:szCs w:val="20"/>
          </w:rPr>
          <w:t>https://www.diplomacy.edu/resource/persuasion-in-sociology-of-diplomacy/</w:t>
        </w:r>
      </w:hyperlink>
      <w:r>
        <w:rPr>
          <w:rFonts w:ascii="Times New Roman" w:eastAsia="Times New Roman" w:hAnsi="Times New Roman" w:cs="Times New Roman"/>
          <w:sz w:val="20"/>
          <w:szCs w:val="20"/>
        </w:rPr>
        <w:t xml:space="preserve">. </w:t>
      </w:r>
    </w:p>
  </w:footnote>
  <w:footnote w:id="18">
    <w:p w14:paraId="000000C5"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“Museum Facts &amp; Data,” </w:t>
      </w:r>
      <w:r>
        <w:rPr>
          <w:rFonts w:ascii="Times New Roman" w:eastAsia="Times New Roman" w:hAnsi="Times New Roman" w:cs="Times New Roman"/>
          <w:i/>
          <w:sz w:val="20"/>
          <w:szCs w:val="20"/>
        </w:rPr>
        <w:t>American Alliance of Museums</w:t>
      </w:r>
      <w:r>
        <w:rPr>
          <w:rFonts w:ascii="Times New Roman" w:eastAsia="Times New Roman" w:hAnsi="Times New Roman" w:cs="Times New Roman"/>
          <w:sz w:val="20"/>
          <w:szCs w:val="20"/>
        </w:rPr>
        <w:t xml:space="preserve">, Internet, accessed October 28, 2021, </w:t>
      </w:r>
      <w:hyperlink r:id="rId7">
        <w:r>
          <w:rPr>
            <w:rFonts w:ascii="Times New Roman" w:eastAsia="Times New Roman" w:hAnsi="Times New Roman" w:cs="Times New Roman"/>
            <w:sz w:val="20"/>
            <w:szCs w:val="20"/>
            <w:highlight w:val="white"/>
          </w:rPr>
          <w:t>https://www.aam-us.org/programs/about-museums/museum-facts-data/</w:t>
        </w:r>
      </w:hyperlink>
      <w:r>
        <w:rPr>
          <w:rFonts w:ascii="Times New Roman" w:eastAsia="Times New Roman" w:hAnsi="Times New Roman" w:cs="Times New Roman"/>
          <w:sz w:val="20"/>
          <w:szCs w:val="20"/>
        </w:rPr>
        <w:t>.</w:t>
      </w:r>
    </w:p>
  </w:footnote>
  <w:footnote w:id="19">
    <w:p w14:paraId="000000C6"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In comparison to local newspapers, researchers, and the government.</w:t>
      </w:r>
    </w:p>
  </w:footnote>
  <w:footnote w:id="20">
    <w:p w14:paraId="000000C8"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“Americans’ Views of Government: Low Trust, but Some Positive Performance Ratings,” </w:t>
      </w:r>
      <w:r>
        <w:rPr>
          <w:rFonts w:ascii="Times New Roman" w:eastAsia="Times New Roman" w:hAnsi="Times New Roman" w:cs="Times New Roman"/>
          <w:i/>
          <w:sz w:val="20"/>
          <w:szCs w:val="20"/>
        </w:rPr>
        <w:t xml:space="preserve">Pew Research </w:t>
      </w:r>
      <w:r>
        <w:rPr>
          <w:rFonts w:ascii="Times New Roman" w:eastAsia="Times New Roman" w:hAnsi="Times New Roman" w:cs="Times New Roman"/>
          <w:i/>
          <w:sz w:val="20"/>
          <w:szCs w:val="20"/>
        </w:rPr>
        <w:t>Center</w:t>
      </w:r>
      <w:r>
        <w:rPr>
          <w:rFonts w:ascii="Times New Roman" w:eastAsia="Times New Roman" w:hAnsi="Times New Roman" w:cs="Times New Roman"/>
          <w:sz w:val="20"/>
          <w:szCs w:val="20"/>
        </w:rPr>
        <w:t xml:space="preserve">, published September 14,  2020, </w:t>
      </w:r>
      <w:hyperlink r:id="rId8">
        <w:r>
          <w:rPr>
            <w:rFonts w:ascii="Times New Roman" w:eastAsia="Times New Roman" w:hAnsi="Times New Roman" w:cs="Times New Roman"/>
            <w:sz w:val="20"/>
            <w:szCs w:val="20"/>
          </w:rPr>
          <w:t>https://www.pewresearch.org/politics/2020/09/14/americans-views-of-government-low-trust-but-some-positive-performance-ratings/</w:t>
        </w:r>
      </w:hyperlink>
      <w:r>
        <w:rPr>
          <w:rFonts w:ascii="Times New Roman" w:eastAsia="Times New Roman" w:hAnsi="Times New Roman" w:cs="Times New Roman"/>
          <w:sz w:val="20"/>
          <w:szCs w:val="20"/>
        </w:rPr>
        <w:t>.</w:t>
      </w:r>
    </w:p>
  </w:footnote>
  <w:footnote w:id="21">
    <w:p w14:paraId="000000C9"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Colleen Dilenschneider, “Data &amp; Analysis: Credibility of Museums Continues to Increase During Pandemic (DATA),” </w:t>
      </w:r>
      <w:r>
        <w:rPr>
          <w:rFonts w:ascii="Times New Roman" w:eastAsia="Times New Roman" w:hAnsi="Times New Roman" w:cs="Times New Roman"/>
          <w:i/>
          <w:sz w:val="20"/>
          <w:szCs w:val="20"/>
        </w:rPr>
        <w:t>Colleendilen.com</w:t>
      </w:r>
      <w:r>
        <w:rPr>
          <w:rFonts w:ascii="Times New Roman" w:eastAsia="Times New Roman" w:hAnsi="Times New Roman" w:cs="Times New Roman"/>
          <w:sz w:val="20"/>
          <w:szCs w:val="20"/>
        </w:rPr>
        <w:t xml:space="preserve">, published 14 October 2020, </w:t>
      </w:r>
      <w:hyperlink r:id="rId9">
        <w:r>
          <w:rPr>
            <w:rFonts w:ascii="Times New Roman" w:eastAsia="Times New Roman" w:hAnsi="Times New Roman" w:cs="Times New Roman"/>
            <w:sz w:val="20"/>
            <w:szCs w:val="20"/>
          </w:rPr>
          <w:t>https://www.colleendilen.com/2020/10/14/credibility-of-museums-continues-to-increase-during-pandemic-data/</w:t>
        </w:r>
      </w:hyperlink>
      <w:r>
        <w:rPr>
          <w:rFonts w:ascii="Times New Roman" w:eastAsia="Times New Roman" w:hAnsi="Times New Roman" w:cs="Times New Roman"/>
          <w:sz w:val="20"/>
          <w:szCs w:val="20"/>
        </w:rPr>
        <w:t>.</w:t>
      </w:r>
    </w:p>
  </w:footnote>
  <w:footnote w:id="22">
    <w:p w14:paraId="000000CA"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Dilenschneider, “Data &amp; Analysis.”</w:t>
      </w:r>
    </w:p>
  </w:footnote>
  <w:footnote w:id="23">
    <w:p w14:paraId="000000CF"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“Declaration on the importance and value of universal museums,” </w:t>
      </w:r>
      <w:r>
        <w:rPr>
          <w:rFonts w:ascii="Times New Roman" w:eastAsia="Times New Roman" w:hAnsi="Times New Roman" w:cs="Times New Roman"/>
          <w:i/>
          <w:sz w:val="20"/>
          <w:szCs w:val="20"/>
        </w:rPr>
        <w:t>State</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Hermitage Museum</w:t>
      </w:r>
      <w:r>
        <w:rPr>
          <w:rFonts w:ascii="Times New Roman" w:eastAsia="Times New Roman" w:hAnsi="Times New Roman" w:cs="Times New Roman"/>
          <w:sz w:val="20"/>
          <w:szCs w:val="20"/>
        </w:rPr>
        <w:t xml:space="preserve">, accessed November 2, 2021, </w:t>
      </w:r>
      <w:hyperlink r:id="rId10">
        <w:r>
          <w:rPr>
            <w:rFonts w:ascii="Times New Roman" w:eastAsia="Times New Roman" w:hAnsi="Times New Roman" w:cs="Times New Roman"/>
            <w:sz w:val="20"/>
            <w:szCs w:val="20"/>
          </w:rPr>
          <w:t>https://www.hermitagemuseum.org/wps/portal/hermitage/news/news-item/news/1999_2013/hm11_1_93/?lng=</w:t>
        </w:r>
      </w:hyperlink>
      <w:r>
        <w:rPr>
          <w:rFonts w:ascii="Times New Roman" w:eastAsia="Times New Roman" w:hAnsi="Times New Roman" w:cs="Times New Roman"/>
          <w:sz w:val="20"/>
          <w:szCs w:val="20"/>
        </w:rPr>
        <w:t>.</w:t>
      </w:r>
    </w:p>
  </w:footnote>
  <w:footnote w:id="24">
    <w:p w14:paraId="000000D0"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“Declaration on the importance and value of universal museums.”</w:t>
      </w:r>
    </w:p>
  </w:footnote>
  <w:footnote w:id="25">
    <w:p w14:paraId="000000D1" w14:textId="77777777" w:rsidR="003205E1" w:rsidRDefault="007076C6">
      <w:pPr>
        <w:keepLines/>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Geraldine Kendall Adams, “Does the argument that museums hold collections on behalf of the world still stand?,” </w:t>
      </w:r>
      <w:r>
        <w:rPr>
          <w:rFonts w:ascii="Times New Roman" w:eastAsia="Times New Roman" w:hAnsi="Times New Roman" w:cs="Times New Roman"/>
          <w:i/>
          <w:sz w:val="20"/>
          <w:szCs w:val="20"/>
        </w:rPr>
        <w:t>Museumsassociation.org</w:t>
      </w:r>
      <w:r>
        <w:rPr>
          <w:rFonts w:ascii="Times New Roman" w:eastAsia="Times New Roman" w:hAnsi="Times New Roman" w:cs="Times New Roman"/>
          <w:sz w:val="20"/>
          <w:szCs w:val="20"/>
        </w:rPr>
        <w:t xml:space="preserve">, published January 17, 2020, </w:t>
      </w:r>
      <w:hyperlink r:id="rId11">
        <w:r>
          <w:rPr>
            <w:rFonts w:ascii="Times New Roman" w:eastAsia="Times New Roman" w:hAnsi="Times New Roman" w:cs="Times New Roman"/>
            <w:sz w:val="20"/>
            <w:szCs w:val="20"/>
          </w:rPr>
          <w:t>https://www.museumsassociation.org/museums-journal/news/2020/01/17012020-does-universality-argument-still-stand/#</w:t>
        </w:r>
      </w:hyperlink>
      <w:r>
        <w:rPr>
          <w:rFonts w:ascii="Times New Roman" w:eastAsia="Times New Roman" w:hAnsi="Times New Roman" w:cs="Times New Roman"/>
          <w:sz w:val="20"/>
          <w:szCs w:val="20"/>
        </w:rPr>
        <w:t>.</w:t>
      </w:r>
    </w:p>
  </w:footnote>
  <w:footnote w:id="26">
    <w:p w14:paraId="000000D6" w14:textId="77777777" w:rsidR="003205E1" w:rsidRDefault="007076C6">
      <w:pPr>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“Declaration on the importance and value of universal museums.”</w:t>
      </w:r>
    </w:p>
  </w:footnote>
  <w:footnote w:id="27">
    <w:p w14:paraId="000000BB"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“History,” </w:t>
      </w:r>
      <w:r>
        <w:rPr>
          <w:rFonts w:ascii="Times New Roman" w:eastAsia="Times New Roman" w:hAnsi="Times New Roman" w:cs="Times New Roman"/>
          <w:i/>
          <w:sz w:val="20"/>
          <w:szCs w:val="20"/>
        </w:rPr>
        <w:t>The Guggenheim Museum</w:t>
      </w:r>
      <w:r>
        <w:rPr>
          <w:rFonts w:ascii="Times New Roman" w:eastAsia="Times New Roman" w:hAnsi="Times New Roman" w:cs="Times New Roman"/>
          <w:sz w:val="20"/>
          <w:szCs w:val="20"/>
        </w:rPr>
        <w:t xml:space="preserve">, accessed October 19, 2021, </w:t>
      </w:r>
      <w:hyperlink r:id="rId12">
        <w:r>
          <w:rPr>
            <w:rFonts w:ascii="Times New Roman" w:eastAsia="Times New Roman" w:hAnsi="Times New Roman" w:cs="Times New Roman"/>
            <w:sz w:val="20"/>
            <w:szCs w:val="20"/>
          </w:rPr>
          <w:t>https://www.guggenheim.org/history</w:t>
        </w:r>
      </w:hyperlink>
      <w:r>
        <w:rPr>
          <w:rFonts w:ascii="Times New Roman" w:eastAsia="Times New Roman" w:hAnsi="Times New Roman" w:cs="Times New Roman"/>
          <w:sz w:val="20"/>
          <w:szCs w:val="20"/>
        </w:rPr>
        <w:t>.</w:t>
      </w:r>
    </w:p>
  </w:footnote>
  <w:footnote w:id="28">
    <w:p w14:paraId="000000BC"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“About Us,” </w:t>
      </w:r>
      <w:r>
        <w:rPr>
          <w:rFonts w:ascii="Times New Roman" w:eastAsia="Times New Roman" w:hAnsi="Times New Roman" w:cs="Times New Roman"/>
          <w:i/>
          <w:sz w:val="20"/>
          <w:szCs w:val="20"/>
        </w:rPr>
        <w:t>The Guggenheim Museum</w:t>
      </w:r>
      <w:r>
        <w:rPr>
          <w:rFonts w:ascii="Times New Roman" w:eastAsia="Times New Roman" w:hAnsi="Times New Roman" w:cs="Times New Roman"/>
          <w:sz w:val="20"/>
          <w:szCs w:val="20"/>
        </w:rPr>
        <w:t xml:space="preserve">, accessed October 19, 2021, </w:t>
      </w:r>
      <w:hyperlink r:id="rId13">
        <w:r>
          <w:rPr>
            <w:rFonts w:ascii="Times New Roman" w:eastAsia="Times New Roman" w:hAnsi="Times New Roman" w:cs="Times New Roman"/>
            <w:sz w:val="20"/>
            <w:szCs w:val="20"/>
          </w:rPr>
          <w:t>https://www.guggenheim.org/about-us</w:t>
        </w:r>
      </w:hyperlink>
      <w:r>
        <w:rPr>
          <w:rFonts w:ascii="Times New Roman" w:eastAsia="Times New Roman" w:hAnsi="Times New Roman" w:cs="Times New Roman"/>
          <w:sz w:val="20"/>
          <w:szCs w:val="20"/>
        </w:rPr>
        <w:t>.</w:t>
      </w:r>
    </w:p>
  </w:footnote>
  <w:footnote w:id="29">
    <w:p w14:paraId="000000BE"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“The Solomon R. Guggenheim Foundation,” </w:t>
      </w:r>
      <w:r>
        <w:rPr>
          <w:rFonts w:ascii="Times New Roman" w:eastAsia="Times New Roman" w:hAnsi="Times New Roman" w:cs="Times New Roman"/>
          <w:i/>
          <w:sz w:val="20"/>
          <w:szCs w:val="20"/>
        </w:rPr>
        <w:t>The Guggenheim Museum</w:t>
      </w:r>
      <w:r>
        <w:rPr>
          <w:rFonts w:ascii="Times New Roman" w:eastAsia="Times New Roman" w:hAnsi="Times New Roman" w:cs="Times New Roman"/>
          <w:sz w:val="20"/>
          <w:szCs w:val="20"/>
        </w:rPr>
        <w:t xml:space="preserve">, accessed October 19, 2021, </w:t>
      </w:r>
      <w:hyperlink r:id="rId14">
        <w:r>
          <w:rPr>
            <w:rFonts w:ascii="Times New Roman" w:eastAsia="Times New Roman" w:hAnsi="Times New Roman" w:cs="Times New Roman"/>
            <w:sz w:val="20"/>
            <w:szCs w:val="20"/>
          </w:rPr>
          <w:t>https://www.guggenheim.org/foundation</w:t>
        </w:r>
      </w:hyperlink>
      <w:r>
        <w:rPr>
          <w:rFonts w:ascii="Times New Roman" w:eastAsia="Times New Roman" w:hAnsi="Times New Roman" w:cs="Times New Roman"/>
          <w:sz w:val="20"/>
          <w:szCs w:val="20"/>
        </w:rPr>
        <w:t>.</w:t>
      </w:r>
    </w:p>
  </w:footnote>
  <w:footnote w:id="30">
    <w:p w14:paraId="000000BD"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Guggenheim Helsinki failed to become a satellite location after it was struck down by the city board. Nonetheless, its planning documents provide insight into the cultural diplomatic strategies of the Solomon R. Guggenheim Foundation.</w:t>
      </w:r>
    </w:p>
  </w:footnote>
  <w:footnote w:id="31">
    <w:p w14:paraId="000000BF"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Drury, et al., “Concept and Development Study for Guggenheim Helsinki,” (New York: Guggenheim  Museum Publications, 2011,) 10, </w:t>
      </w:r>
      <w:hyperlink r:id="rId15">
        <w:r>
          <w:rPr>
            <w:rFonts w:ascii="Times New Roman" w:eastAsia="Times New Roman" w:hAnsi="Times New Roman" w:cs="Times New Roman"/>
            <w:sz w:val="20"/>
            <w:szCs w:val="20"/>
          </w:rPr>
          <w:t>https://www.hel.fi/hel2/kanslia/guggenheim/ps/concept_and_development_study_for_a_guggenheim_helsinki_a3.pdf</w:t>
        </w:r>
      </w:hyperlink>
      <w:r>
        <w:rPr>
          <w:rFonts w:ascii="Times New Roman" w:eastAsia="Times New Roman" w:hAnsi="Times New Roman" w:cs="Times New Roman"/>
          <w:sz w:val="20"/>
          <w:szCs w:val="20"/>
        </w:rPr>
        <w:t>.</w:t>
      </w:r>
    </w:p>
  </w:footnote>
  <w:footnote w:id="32">
    <w:p w14:paraId="000000C0"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Ibid, 8.</w:t>
      </w:r>
    </w:p>
  </w:footnote>
  <w:footnote w:id="33">
    <w:p w14:paraId="000000CB" w14:textId="77777777" w:rsidR="003205E1" w:rsidRDefault="007076C6">
      <w:pPr>
        <w:rPr>
          <w:rFonts w:ascii="Times New Roman" w:eastAsia="Times New Roman" w:hAnsi="Times New Roman" w:cs="Times New Roman"/>
          <w:sz w:val="16"/>
          <w:szCs w:val="16"/>
        </w:rPr>
      </w:pPr>
      <w:r>
        <w:rPr>
          <w:vertAlign w:val="superscript"/>
        </w:rPr>
        <w:footnoteRef/>
      </w:r>
      <w:r>
        <w:rPr>
          <w:rFonts w:ascii="Times New Roman" w:eastAsia="Times New Roman" w:hAnsi="Times New Roman" w:cs="Times New Roman"/>
          <w:sz w:val="20"/>
          <w:szCs w:val="20"/>
        </w:rPr>
        <w:t xml:space="preserve"> The “Bilbao Effect” is the concept of making a financial, cultural, and even architectural investment in a community, particularly by a prominent cultural institution.</w:t>
      </w:r>
    </w:p>
  </w:footnote>
  <w:footnote w:id="34">
    <w:p w14:paraId="000000E7"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Jane Morris, “The Guggenheim Bilbao, 20 Years Later: How a Museum Transformed a City — and Why the ‘Bilbao Effect’ Has Been Impossible to Replicate,” </w:t>
      </w:r>
      <w:r>
        <w:rPr>
          <w:rFonts w:ascii="Times New Roman" w:eastAsia="Times New Roman" w:hAnsi="Times New Roman" w:cs="Times New Roman"/>
          <w:i/>
          <w:sz w:val="20"/>
          <w:szCs w:val="20"/>
        </w:rPr>
        <w:t>ArtNet News</w:t>
      </w:r>
      <w:r>
        <w:rPr>
          <w:rFonts w:ascii="Times New Roman" w:eastAsia="Times New Roman" w:hAnsi="Times New Roman" w:cs="Times New Roman"/>
          <w:sz w:val="20"/>
          <w:szCs w:val="20"/>
        </w:rPr>
        <w:t xml:space="preserve">, published October 12, 2017, </w:t>
      </w:r>
      <w:hyperlink r:id="rId16">
        <w:r>
          <w:rPr>
            <w:rFonts w:ascii="Times New Roman" w:eastAsia="Times New Roman" w:hAnsi="Times New Roman" w:cs="Times New Roman"/>
            <w:sz w:val="20"/>
            <w:szCs w:val="20"/>
          </w:rPr>
          <w:t>https://news.artnet.com/art-world/the-bilbao-effect-20th-anniversary-1111583</w:t>
        </w:r>
      </w:hyperlink>
      <w:r>
        <w:rPr>
          <w:rFonts w:ascii="Times New Roman" w:eastAsia="Times New Roman" w:hAnsi="Times New Roman" w:cs="Times New Roman"/>
          <w:sz w:val="20"/>
          <w:szCs w:val="20"/>
        </w:rPr>
        <w:t>.</w:t>
      </w:r>
    </w:p>
  </w:footnote>
  <w:footnote w:id="35">
    <w:p w14:paraId="000000E5" w14:textId="77777777" w:rsidR="003205E1" w:rsidRDefault="007076C6">
      <w:pPr>
        <w:rPr>
          <w:rFonts w:ascii="Times New Roman" w:eastAsia="Times New Roman" w:hAnsi="Times New Roman" w:cs="Times New Roman"/>
          <w:color w:val="121212"/>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Jon Henley, “</w:t>
      </w:r>
      <w:r>
        <w:rPr>
          <w:rFonts w:ascii="Times New Roman" w:eastAsia="Times New Roman" w:hAnsi="Times New Roman" w:cs="Times New Roman"/>
          <w:color w:val="121212"/>
          <w:sz w:val="20"/>
          <w:szCs w:val="20"/>
        </w:rPr>
        <w:t xml:space="preserve">Guggenheim Helsinki museum plans rejected by city councillors,” </w:t>
      </w:r>
      <w:r>
        <w:rPr>
          <w:rFonts w:ascii="Times New Roman" w:eastAsia="Times New Roman" w:hAnsi="Times New Roman" w:cs="Times New Roman"/>
          <w:i/>
          <w:color w:val="121212"/>
          <w:sz w:val="20"/>
          <w:szCs w:val="20"/>
        </w:rPr>
        <w:t>The Guardian</w:t>
      </w:r>
      <w:r>
        <w:rPr>
          <w:rFonts w:ascii="Times New Roman" w:eastAsia="Times New Roman" w:hAnsi="Times New Roman" w:cs="Times New Roman"/>
          <w:color w:val="121212"/>
          <w:sz w:val="20"/>
          <w:szCs w:val="20"/>
        </w:rPr>
        <w:t>, published December 1, 2016,</w:t>
      </w:r>
    </w:p>
    <w:p w14:paraId="000000E6" w14:textId="77777777" w:rsidR="003205E1" w:rsidRDefault="007076C6">
      <w:pPr>
        <w:rPr>
          <w:rFonts w:ascii="Times New Roman" w:eastAsia="Times New Roman" w:hAnsi="Times New Roman" w:cs="Times New Roman"/>
          <w:sz w:val="20"/>
          <w:szCs w:val="20"/>
        </w:rPr>
      </w:pPr>
      <w:r>
        <w:rPr>
          <w:rFonts w:ascii="Times New Roman" w:eastAsia="Times New Roman" w:hAnsi="Times New Roman" w:cs="Times New Roman"/>
          <w:sz w:val="20"/>
          <w:szCs w:val="20"/>
        </w:rPr>
        <w:t>https://www.theguardian.com/world/2016/dec/01/guggenheim-helsinki-nixed-by-city-councillors.</w:t>
      </w:r>
    </w:p>
  </w:footnote>
  <w:footnote w:id="36">
    <w:p w14:paraId="000000DB"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“The British Museum story,” </w:t>
      </w:r>
      <w:r>
        <w:rPr>
          <w:rFonts w:ascii="Times New Roman" w:eastAsia="Times New Roman" w:hAnsi="Times New Roman" w:cs="Times New Roman"/>
          <w:i/>
          <w:sz w:val="20"/>
          <w:szCs w:val="20"/>
        </w:rPr>
        <w:t>The British Museum</w:t>
      </w:r>
      <w:r>
        <w:rPr>
          <w:rFonts w:ascii="Times New Roman" w:eastAsia="Times New Roman" w:hAnsi="Times New Roman" w:cs="Times New Roman"/>
          <w:sz w:val="20"/>
          <w:szCs w:val="20"/>
        </w:rPr>
        <w:t xml:space="preserve">, accessed October 29, 2021, </w:t>
      </w:r>
      <w:hyperlink r:id="rId17">
        <w:r>
          <w:rPr>
            <w:rFonts w:ascii="Times New Roman" w:eastAsia="Times New Roman" w:hAnsi="Times New Roman" w:cs="Times New Roman"/>
            <w:sz w:val="20"/>
            <w:szCs w:val="20"/>
          </w:rPr>
          <w:t>https://www.britishmuseum.org/about-us/british-museum-story</w:t>
        </w:r>
      </w:hyperlink>
      <w:r>
        <w:rPr>
          <w:rFonts w:ascii="Times New Roman" w:eastAsia="Times New Roman" w:hAnsi="Times New Roman" w:cs="Times New Roman"/>
          <w:sz w:val="20"/>
          <w:szCs w:val="20"/>
        </w:rPr>
        <w:t>.</w:t>
      </w:r>
    </w:p>
  </w:footnote>
  <w:footnote w:id="37">
    <w:p w14:paraId="000000DC"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The British Museum typically refers to them as the Parthenon Marbles, in favor of their origin rather than Lord Elgin, the man who orchestrated their removal from Greece.</w:t>
      </w:r>
    </w:p>
  </w:footnote>
  <w:footnote w:id="38">
    <w:p w14:paraId="000000DD"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“Contested objects from the collection,” </w:t>
      </w:r>
      <w:r>
        <w:rPr>
          <w:rFonts w:ascii="Times New Roman" w:eastAsia="Times New Roman" w:hAnsi="Times New Roman" w:cs="Times New Roman"/>
          <w:i/>
          <w:sz w:val="20"/>
          <w:szCs w:val="20"/>
        </w:rPr>
        <w:t>The British Museum</w:t>
      </w:r>
      <w:r>
        <w:rPr>
          <w:rFonts w:ascii="Times New Roman" w:eastAsia="Times New Roman" w:hAnsi="Times New Roman" w:cs="Times New Roman"/>
          <w:sz w:val="20"/>
          <w:szCs w:val="20"/>
        </w:rPr>
        <w:t xml:space="preserve">, accessed October 29, 2021, </w:t>
      </w:r>
      <w:hyperlink r:id="rId18">
        <w:r>
          <w:rPr>
            <w:rFonts w:ascii="Times New Roman" w:eastAsia="Times New Roman" w:hAnsi="Times New Roman" w:cs="Times New Roman"/>
            <w:sz w:val="20"/>
            <w:szCs w:val="20"/>
          </w:rPr>
          <w:t>https://www.britishmuseum.org/about-us/british-museum-story/contested-objects-collection</w:t>
        </w:r>
      </w:hyperlink>
      <w:r>
        <w:rPr>
          <w:rFonts w:ascii="Times New Roman" w:eastAsia="Times New Roman" w:hAnsi="Times New Roman" w:cs="Times New Roman"/>
          <w:sz w:val="20"/>
          <w:szCs w:val="20"/>
        </w:rPr>
        <w:t>.</w:t>
      </w:r>
    </w:p>
  </w:footnote>
  <w:footnote w:id="39">
    <w:p w14:paraId="000000DE" w14:textId="77777777"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Neil MacGregor, “The whole world in our hands,” </w:t>
      </w:r>
      <w:r>
        <w:rPr>
          <w:rFonts w:ascii="Times New Roman" w:eastAsia="Times New Roman" w:hAnsi="Times New Roman" w:cs="Times New Roman"/>
          <w:i/>
          <w:sz w:val="20"/>
          <w:szCs w:val="20"/>
        </w:rPr>
        <w:t>The Guardian</w:t>
      </w:r>
      <w:r>
        <w:rPr>
          <w:rFonts w:ascii="Times New Roman" w:eastAsia="Times New Roman" w:hAnsi="Times New Roman" w:cs="Times New Roman"/>
          <w:sz w:val="20"/>
          <w:szCs w:val="20"/>
        </w:rPr>
        <w:t xml:space="preserve">, July 23, 2004, </w:t>
      </w:r>
      <w:hyperlink r:id="rId19">
        <w:r>
          <w:rPr>
            <w:rFonts w:ascii="Times New Roman" w:eastAsia="Times New Roman" w:hAnsi="Times New Roman" w:cs="Times New Roman"/>
            <w:sz w:val="20"/>
            <w:szCs w:val="20"/>
          </w:rPr>
          <w:t>https://www.theguardian.com/artanddesign/2004/jul/24/heritage.art</w:t>
        </w:r>
      </w:hyperlink>
      <w:r>
        <w:rPr>
          <w:rFonts w:ascii="Times New Roman" w:eastAsia="Times New Roman" w:hAnsi="Times New Roman" w:cs="Times New Roman"/>
          <w:sz w:val="20"/>
          <w:szCs w:val="20"/>
        </w:rPr>
        <w:t>.</w:t>
      </w:r>
    </w:p>
  </w:footnote>
  <w:footnote w:id="40">
    <w:p w14:paraId="000000DF" w14:textId="77777777"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Neil MacGregor, “Loan of a Parthenon sculpture to the Hermitage,” </w:t>
      </w:r>
      <w:r>
        <w:rPr>
          <w:rFonts w:ascii="Times New Roman" w:eastAsia="Times New Roman" w:hAnsi="Times New Roman" w:cs="Times New Roman"/>
          <w:i/>
          <w:sz w:val="20"/>
          <w:szCs w:val="20"/>
        </w:rPr>
        <w:t>Museum Stories</w:t>
      </w:r>
      <w:r>
        <w:rPr>
          <w:rFonts w:ascii="Times New Roman" w:eastAsia="Times New Roman" w:hAnsi="Times New Roman" w:cs="Times New Roman"/>
          <w:sz w:val="20"/>
          <w:szCs w:val="20"/>
        </w:rPr>
        <w:t xml:space="preserve"> (blog), December 5, 2014, https://blog.britishmuseum.org/loan-of-a-parthenon-sculpture-to-the-hermitage-a-marble-ambassador-of-a-european-ideal/.</w:t>
      </w:r>
    </w:p>
  </w:footnote>
  <w:footnote w:id="41">
    <w:p w14:paraId="000000E0"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“Iraq Scheme,” </w:t>
      </w:r>
      <w:r>
        <w:rPr>
          <w:rFonts w:ascii="Times New Roman" w:eastAsia="Times New Roman" w:hAnsi="Times New Roman" w:cs="Times New Roman"/>
          <w:i/>
          <w:sz w:val="20"/>
          <w:szCs w:val="20"/>
        </w:rPr>
        <w:t>The British Museum</w:t>
      </w:r>
      <w:r>
        <w:rPr>
          <w:rFonts w:ascii="Times New Roman" w:eastAsia="Times New Roman" w:hAnsi="Times New Roman" w:cs="Times New Roman"/>
          <w:sz w:val="20"/>
          <w:szCs w:val="20"/>
        </w:rPr>
        <w:t xml:space="preserve">, accessed 30 October 2021, </w:t>
      </w:r>
      <w:hyperlink r:id="rId20">
        <w:r>
          <w:rPr>
            <w:rFonts w:ascii="Times New Roman" w:eastAsia="Times New Roman" w:hAnsi="Times New Roman" w:cs="Times New Roman"/>
            <w:sz w:val="20"/>
            <w:szCs w:val="20"/>
          </w:rPr>
          <w:t>https://www.britishmuseum.org/our-work/international/iraq-scheme</w:t>
        </w:r>
      </w:hyperlink>
      <w:r>
        <w:rPr>
          <w:rFonts w:ascii="Times New Roman" w:eastAsia="Times New Roman" w:hAnsi="Times New Roman" w:cs="Times New Roman"/>
          <w:sz w:val="20"/>
          <w:szCs w:val="20"/>
        </w:rPr>
        <w:t>.</w:t>
      </w:r>
    </w:p>
  </w:footnote>
  <w:footnote w:id="42">
    <w:p w14:paraId="000000E1"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“Towards 2020, The British Museum’s Strategy,” </w:t>
      </w:r>
      <w:r>
        <w:rPr>
          <w:rFonts w:ascii="Times New Roman" w:eastAsia="Times New Roman" w:hAnsi="Times New Roman" w:cs="Times New Roman"/>
          <w:i/>
          <w:sz w:val="20"/>
          <w:szCs w:val="20"/>
        </w:rPr>
        <w:t>British Museum</w:t>
      </w:r>
      <w:r>
        <w:rPr>
          <w:rFonts w:ascii="Times New Roman" w:eastAsia="Times New Roman" w:hAnsi="Times New Roman" w:cs="Times New Roman"/>
          <w:sz w:val="20"/>
          <w:szCs w:val="20"/>
        </w:rPr>
        <w:t>, published October 2019, https://www.britishmuseum.org/sites/default/files/2019-10/Towards_2020-The_British_Museum_Strategy.pdf.</w:t>
      </w:r>
    </w:p>
  </w:footnote>
  <w:footnote w:id="43">
    <w:p w14:paraId="000000B8"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“Mission, ethics, and organisation,” </w:t>
      </w:r>
      <w:r>
        <w:rPr>
          <w:rFonts w:ascii="Times New Roman" w:eastAsia="Times New Roman" w:hAnsi="Times New Roman" w:cs="Times New Roman"/>
          <w:i/>
          <w:sz w:val="20"/>
          <w:szCs w:val="20"/>
        </w:rPr>
        <w:t>AfricaMuseum</w:t>
      </w:r>
      <w:r>
        <w:rPr>
          <w:rFonts w:ascii="Times New Roman" w:eastAsia="Times New Roman" w:hAnsi="Times New Roman" w:cs="Times New Roman"/>
          <w:sz w:val="20"/>
          <w:szCs w:val="20"/>
        </w:rPr>
        <w:t xml:space="preserve">, accessed October 7, 2021, </w:t>
      </w:r>
      <w:hyperlink r:id="rId21">
        <w:r>
          <w:rPr>
            <w:rFonts w:ascii="Times New Roman" w:eastAsia="Times New Roman" w:hAnsi="Times New Roman" w:cs="Times New Roman"/>
            <w:sz w:val="20"/>
            <w:szCs w:val="20"/>
          </w:rPr>
          <w:t>https://www.africamuseum.be/en/about_us/mission_organisation</w:t>
        </w:r>
      </w:hyperlink>
      <w:r>
        <w:rPr>
          <w:rFonts w:ascii="Times New Roman" w:eastAsia="Times New Roman" w:hAnsi="Times New Roman" w:cs="Times New Roman"/>
          <w:sz w:val="20"/>
          <w:szCs w:val="20"/>
        </w:rPr>
        <w:t>.</w:t>
      </w:r>
    </w:p>
  </w:footnote>
  <w:footnote w:id="44">
    <w:p w14:paraId="000000B9"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“Annual Report 2019,” </w:t>
      </w:r>
      <w:r>
        <w:rPr>
          <w:rFonts w:ascii="Times New Roman" w:eastAsia="Times New Roman" w:hAnsi="Times New Roman" w:cs="Times New Roman"/>
          <w:i/>
          <w:sz w:val="20"/>
          <w:szCs w:val="20"/>
        </w:rPr>
        <w:t>AfricaMuseum</w:t>
      </w:r>
      <w:r>
        <w:rPr>
          <w:rFonts w:ascii="Times New Roman" w:eastAsia="Times New Roman" w:hAnsi="Times New Roman" w:cs="Times New Roman"/>
          <w:sz w:val="20"/>
          <w:szCs w:val="20"/>
        </w:rPr>
        <w:t xml:space="preserve">, 10-12, accessed October 7, 2021, </w:t>
      </w:r>
      <w:hyperlink r:id="rId22">
        <w:r>
          <w:rPr>
            <w:rFonts w:ascii="Times New Roman" w:eastAsia="Times New Roman" w:hAnsi="Times New Roman" w:cs="Times New Roman"/>
            <w:sz w:val="20"/>
            <w:szCs w:val="20"/>
          </w:rPr>
          <w:t>https://www.africamuseum.be/sites/default/files/media/about-us/annual-reports/doc/AFRICAMUSEUM_annualreport2019_EN.pdf</w:t>
        </w:r>
      </w:hyperlink>
      <w:r>
        <w:rPr>
          <w:rFonts w:ascii="Times New Roman" w:eastAsia="Times New Roman" w:hAnsi="Times New Roman" w:cs="Times New Roman"/>
          <w:sz w:val="20"/>
          <w:szCs w:val="20"/>
        </w:rPr>
        <w:t>.</w:t>
      </w:r>
    </w:p>
  </w:footnote>
  <w:footnote w:id="45">
    <w:p w14:paraId="000000BA" w14:textId="77777777" w:rsidR="003205E1" w:rsidRDefault="007076C6">
      <w:pPr>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  “Annual Report 2019,” </w:t>
      </w:r>
      <w:r>
        <w:rPr>
          <w:rFonts w:ascii="Times New Roman" w:eastAsia="Times New Roman" w:hAnsi="Times New Roman" w:cs="Times New Roman"/>
          <w:i/>
          <w:sz w:val="20"/>
          <w:szCs w:val="20"/>
        </w:rPr>
        <w:t>AfricaMuseum</w:t>
      </w:r>
      <w:r>
        <w:rPr>
          <w:rFonts w:ascii="Times New Roman" w:eastAsia="Times New Roman" w:hAnsi="Times New Roman" w:cs="Times New Roman"/>
          <w:sz w:val="20"/>
          <w:szCs w:val="20"/>
        </w:rPr>
        <w:t xml:space="preserve">, 27. A research study run by AfricaMuseum explored the damage of colonialization on the environment in central Africa. Findings are published in the book </w:t>
      </w:r>
      <w:r>
        <w:rPr>
          <w:rFonts w:ascii="Times New Roman" w:eastAsia="Times New Roman" w:hAnsi="Times New Roman" w:cs="Times New Roman"/>
          <w:i/>
          <w:sz w:val="20"/>
          <w:szCs w:val="20"/>
        </w:rPr>
        <w:t>Wildlife and colonization. A history of destruction and protection of nature in Congo (1885-1960)</w:t>
      </w:r>
    </w:p>
  </w:footnote>
  <w:footnote w:id="46">
    <w:p w14:paraId="42504CAD" w14:textId="4FB2ADDD" w:rsidR="00CE04F8" w:rsidRPr="00CE04F8" w:rsidRDefault="00CE04F8">
      <w:pPr>
        <w:pStyle w:val="FootnoteText"/>
        <w:rPr>
          <w:lang w:val="en-US"/>
        </w:rPr>
      </w:pPr>
      <w:r>
        <w:rPr>
          <w:rStyle w:val="FootnoteReference"/>
        </w:rPr>
        <w:footnoteRef/>
      </w:r>
      <w:r>
        <w:t xml:space="preserve"> </w:t>
      </w:r>
      <w:r w:rsidR="00B738A0" w:rsidRPr="009F7C08">
        <w:rPr>
          <w:rFonts w:ascii="Times New Roman" w:hAnsi="Times New Roman" w:cs="Times New Roman"/>
        </w:rPr>
        <w:t xml:space="preserve">Dipo Faloyin, “The True Stories of 10 of the Most Disputed Objects at the British Museum,” </w:t>
      </w:r>
      <w:r w:rsidR="003A59A1" w:rsidRPr="009F7C08">
        <w:rPr>
          <w:rFonts w:ascii="Times New Roman" w:hAnsi="Times New Roman" w:cs="Times New Roman"/>
          <w:i/>
          <w:iCs/>
        </w:rPr>
        <w:t>Vice</w:t>
      </w:r>
      <w:r w:rsidR="003A59A1" w:rsidRPr="009F7C08">
        <w:rPr>
          <w:rFonts w:ascii="Times New Roman" w:hAnsi="Times New Roman" w:cs="Times New Roman"/>
        </w:rPr>
        <w:t xml:space="preserve">, </w:t>
      </w:r>
      <w:r w:rsidR="00B738A0" w:rsidRPr="009F7C08">
        <w:rPr>
          <w:rFonts w:ascii="Times New Roman" w:hAnsi="Times New Roman" w:cs="Times New Roman"/>
        </w:rPr>
        <w:t xml:space="preserve">published December 8, 2021, </w:t>
      </w:r>
      <w:r w:rsidRPr="009F7C08">
        <w:rPr>
          <w:rFonts w:ascii="Times New Roman" w:hAnsi="Times New Roman" w:cs="Times New Roman"/>
        </w:rPr>
        <w:t>://www.vice.com/en/article/3abdd3/unfiltered-history-tour-ten-disputed-artefacts-british-museum</w:t>
      </w:r>
      <w:r w:rsidR="00B738A0" w:rsidRPr="009F7C08">
        <w:rPr>
          <w:rFonts w:ascii="Times New Roman" w:hAnsi="Times New Roman" w:cs="Times New Roman"/>
        </w:rPr>
        <w:t>.</w:t>
      </w:r>
    </w:p>
  </w:footnote>
  <w:footnote w:id="47">
    <w:p w14:paraId="000000E3" w14:textId="77777777" w:rsidR="003205E1" w:rsidRDefault="007076C6">
      <w:pPr>
        <w:rPr>
          <w:rFonts w:ascii="Times New Roman" w:eastAsia="Times New Roman" w:hAnsi="Times New Roman" w:cs="Times New Roman"/>
          <w:color w:val="333333"/>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333333"/>
          <w:sz w:val="20"/>
          <w:szCs w:val="20"/>
        </w:rPr>
        <w:t xml:space="preserve">Archeaology Newsroom, “Fragment of the Parthenon frieze has been returned from Italy,” </w:t>
      </w:r>
      <w:r>
        <w:rPr>
          <w:rFonts w:ascii="Times New Roman" w:eastAsia="Times New Roman" w:hAnsi="Times New Roman" w:cs="Times New Roman"/>
          <w:i/>
          <w:color w:val="333333"/>
          <w:sz w:val="20"/>
          <w:szCs w:val="20"/>
        </w:rPr>
        <w:t>Arxaiologia</w:t>
      </w:r>
      <w:r>
        <w:rPr>
          <w:rFonts w:ascii="Times New Roman" w:eastAsia="Times New Roman" w:hAnsi="Times New Roman" w:cs="Times New Roman"/>
          <w:color w:val="333333"/>
          <w:sz w:val="20"/>
          <w:szCs w:val="20"/>
        </w:rPr>
        <w:t>, published November 1, 2021,</w:t>
      </w:r>
    </w:p>
    <w:p w14:paraId="000000E4" w14:textId="77777777" w:rsidR="003205E1" w:rsidRDefault="007076C6">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https://www.archaeology.wiki/blog/2021/11/30/fragment-of-the-parthenon-frieze-has-been-returned-from-italy/.</w:t>
      </w:r>
    </w:p>
  </w:footnote>
  <w:footnote w:id="48">
    <w:p w14:paraId="000000E2"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Elaine Huemann Gurian, “What is the Object of this Exercise?,” in </w:t>
      </w:r>
      <w:r>
        <w:rPr>
          <w:rFonts w:ascii="Times New Roman" w:eastAsia="Times New Roman" w:hAnsi="Times New Roman" w:cs="Times New Roman"/>
          <w:i/>
          <w:sz w:val="20"/>
          <w:szCs w:val="20"/>
        </w:rPr>
        <w:t>Reinterpreting the Museum: Historical and Contemporary Perspectives on the Paradigm Shift</w:t>
      </w:r>
      <w:r>
        <w:rPr>
          <w:rFonts w:ascii="Times New Roman" w:eastAsia="Times New Roman" w:hAnsi="Times New Roman" w:cs="Times New Roman"/>
          <w:sz w:val="20"/>
          <w:szCs w:val="20"/>
        </w:rPr>
        <w:t>, ed. Gail Anderson (Lanham, Maryland: AltaMira Press, 2004), 282.</w:t>
      </w:r>
    </w:p>
  </w:footnote>
  <w:footnote w:id="49">
    <w:p w14:paraId="000000CC" w14:textId="77777777"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Sally Tallant, “Reimagining museums for the future,” </w:t>
      </w:r>
      <w:r>
        <w:rPr>
          <w:rFonts w:ascii="Times New Roman" w:eastAsia="Times New Roman" w:hAnsi="Times New Roman" w:cs="Times New Roman"/>
          <w:i/>
          <w:sz w:val="20"/>
          <w:szCs w:val="20"/>
        </w:rPr>
        <w:t>The UNESCO Courier</w:t>
      </w:r>
      <w:r>
        <w:rPr>
          <w:rFonts w:ascii="Times New Roman" w:eastAsia="Times New Roman" w:hAnsi="Times New Roman" w:cs="Times New Roman"/>
          <w:sz w:val="20"/>
          <w:szCs w:val="20"/>
        </w:rPr>
        <w:t xml:space="preserve">, accessed October 29, 2021, </w:t>
      </w:r>
      <w:hyperlink r:id="rId23">
        <w:r>
          <w:rPr>
            <w:rFonts w:ascii="Times New Roman" w:eastAsia="Times New Roman" w:hAnsi="Times New Roman" w:cs="Times New Roman"/>
            <w:sz w:val="20"/>
            <w:szCs w:val="20"/>
          </w:rPr>
          <w:t>https://en.unesco.org/courier/2020-3/reimagining-museums-future</w:t>
        </w:r>
      </w:hyperlink>
      <w:r>
        <w:rPr>
          <w:rFonts w:ascii="Times New Roman" w:eastAsia="Times New Roman" w:hAnsi="Times New Roman" w:cs="Times New Roman"/>
          <w:sz w:val="20"/>
          <w:szCs w:val="20"/>
        </w:rPr>
        <w:t>.</w:t>
      </w:r>
    </w:p>
  </w:footnote>
  <w:footnote w:id="50">
    <w:p w14:paraId="000000CD"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“ICOM Code of Ethics for Museums,” </w:t>
      </w:r>
      <w:r>
        <w:rPr>
          <w:rFonts w:ascii="Times New Roman" w:eastAsia="Times New Roman" w:hAnsi="Times New Roman" w:cs="Times New Roman"/>
          <w:i/>
          <w:sz w:val="20"/>
          <w:szCs w:val="20"/>
        </w:rPr>
        <w:t>International Council of Museums</w:t>
      </w:r>
      <w:r>
        <w:rPr>
          <w:rFonts w:ascii="Times New Roman" w:eastAsia="Times New Roman" w:hAnsi="Times New Roman" w:cs="Times New Roman"/>
          <w:sz w:val="20"/>
          <w:szCs w:val="20"/>
        </w:rPr>
        <w:t>, 33, published 2017, https://icom.museum/wp-content/uploads/2018/07/ICOM-code-En-web.pdf.</w:t>
      </w:r>
    </w:p>
  </w:footnote>
  <w:footnote w:id="51">
    <w:p w14:paraId="000000D2" w14:textId="1D7B0003"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Greece’s Bilateral Relations: United Kingdom,” </w:t>
      </w:r>
      <w:r>
        <w:rPr>
          <w:rFonts w:ascii="Times New Roman" w:eastAsia="Times New Roman" w:hAnsi="Times New Roman" w:cs="Times New Roman"/>
          <w:i/>
          <w:sz w:val="20"/>
          <w:szCs w:val="20"/>
        </w:rPr>
        <w:t>Hellenic Republic Ministry of Foreign Affairs</w:t>
      </w:r>
      <w:r>
        <w:rPr>
          <w:rFonts w:ascii="Times New Roman" w:eastAsia="Times New Roman" w:hAnsi="Times New Roman" w:cs="Times New Roman"/>
          <w:sz w:val="20"/>
          <w:szCs w:val="20"/>
        </w:rPr>
        <w:t xml:space="preserve">, accessed November 5, </w:t>
      </w:r>
      <w:r w:rsidR="00E17C66">
        <w:rPr>
          <w:rFonts w:ascii="Times New Roman" w:eastAsia="Times New Roman" w:hAnsi="Times New Roman" w:cs="Times New Roman"/>
          <w:sz w:val="20"/>
          <w:szCs w:val="20"/>
        </w:rPr>
        <w:t>2021,</w:t>
      </w:r>
      <w:r>
        <w:rPr>
          <w:rFonts w:ascii="Times New Roman" w:eastAsia="Times New Roman" w:hAnsi="Times New Roman" w:cs="Times New Roman"/>
          <w:sz w:val="20"/>
          <w:szCs w:val="20"/>
        </w:rPr>
        <w:t xml:space="preserve"> </w:t>
      </w:r>
      <w:hyperlink r:id="rId24">
        <w:r>
          <w:rPr>
            <w:rFonts w:ascii="Times New Roman" w:eastAsia="Times New Roman" w:hAnsi="Times New Roman" w:cs="Times New Roman"/>
            <w:sz w:val="20"/>
            <w:szCs w:val="20"/>
          </w:rPr>
          <w:t>https://www.mfa.gr/en/blog/greece-bilateral-relations/united-kingdom/</w:t>
        </w:r>
      </w:hyperlink>
      <w:r>
        <w:rPr>
          <w:rFonts w:ascii="Times New Roman" w:eastAsia="Times New Roman" w:hAnsi="Times New Roman" w:cs="Times New Roman"/>
          <w:sz w:val="20"/>
          <w:szCs w:val="20"/>
        </w:rPr>
        <w:t>.</w:t>
      </w:r>
    </w:p>
  </w:footnote>
  <w:footnote w:id="52">
    <w:p w14:paraId="000000DA" w14:textId="77777777"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The British Musuem’s housing of the Parthenon Marbles has long been a subject of conversation and critique; in recent times, this conversation has become more diversified to include the involvement of the public.</w:t>
      </w:r>
    </w:p>
  </w:footnote>
  <w:footnote w:id="53">
    <w:p w14:paraId="000000D8" w14:textId="77777777" w:rsidR="003205E1" w:rsidRDefault="007076C6">
      <w:pPr>
        <w:rPr>
          <w:rFonts w:ascii="Times New Roman" w:eastAsia="Times New Roman" w:hAnsi="Times New Roman" w:cs="Times New Roman"/>
          <w:color w:val="1C1917"/>
          <w:sz w:val="20"/>
          <w:szCs w:val="20"/>
        </w:rPr>
      </w:pPr>
      <w:r>
        <w:rPr>
          <w:vertAlign w:val="superscript"/>
        </w:rPr>
        <w:footnoteRef/>
      </w:r>
      <w:r>
        <w:rPr>
          <w:rFonts w:ascii="Times New Roman" w:eastAsia="Times New Roman" w:hAnsi="Times New Roman" w:cs="Times New Roman"/>
          <w:sz w:val="20"/>
          <w:szCs w:val="20"/>
        </w:rPr>
        <w:t xml:space="preserve"> Gareth Harris, “</w:t>
      </w:r>
      <w:r>
        <w:rPr>
          <w:rFonts w:ascii="Times New Roman" w:eastAsia="Times New Roman" w:hAnsi="Times New Roman" w:cs="Times New Roman"/>
          <w:color w:val="1C1917"/>
          <w:sz w:val="20"/>
          <w:szCs w:val="20"/>
        </w:rPr>
        <w:t xml:space="preserve">Boris Johnson says British Museum trustees must decide fate of the Parthenon Marbles,” </w:t>
      </w:r>
      <w:r>
        <w:rPr>
          <w:rFonts w:ascii="Times New Roman" w:eastAsia="Times New Roman" w:hAnsi="Times New Roman" w:cs="Times New Roman"/>
          <w:i/>
          <w:color w:val="1C1917"/>
          <w:sz w:val="20"/>
          <w:szCs w:val="20"/>
        </w:rPr>
        <w:t>The Art Newspaper</w:t>
      </w:r>
      <w:r>
        <w:rPr>
          <w:rFonts w:ascii="Times New Roman" w:eastAsia="Times New Roman" w:hAnsi="Times New Roman" w:cs="Times New Roman"/>
          <w:color w:val="1C1917"/>
          <w:sz w:val="20"/>
          <w:szCs w:val="20"/>
        </w:rPr>
        <w:t xml:space="preserve">, published November 17, 2021, </w:t>
      </w:r>
    </w:p>
    <w:p w14:paraId="000000D9" w14:textId="77777777" w:rsidR="003205E1" w:rsidRDefault="007076C6">
      <w:pPr>
        <w:rPr>
          <w:rFonts w:ascii="Times New Roman" w:eastAsia="Times New Roman" w:hAnsi="Times New Roman" w:cs="Times New Roman"/>
          <w:sz w:val="20"/>
          <w:szCs w:val="20"/>
        </w:rPr>
      </w:pPr>
      <w:r>
        <w:rPr>
          <w:rFonts w:ascii="Times New Roman" w:eastAsia="Times New Roman" w:hAnsi="Times New Roman" w:cs="Times New Roman"/>
          <w:sz w:val="20"/>
          <w:szCs w:val="20"/>
        </w:rPr>
        <w:t>https://www.theartnewspaper.com/2021/11/17/boris-johnson-says-british-museum-trustees-must-decide-fate-of-the-parthenon-marbles.</w:t>
      </w:r>
    </w:p>
  </w:footnote>
  <w:footnote w:id="54">
    <w:p w14:paraId="000000D4"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“Greece offers sculpture swap in bid for Parthenon marbles.”</w:t>
      </w:r>
    </w:p>
  </w:footnote>
  <w:footnote w:id="55">
    <w:p w14:paraId="000000CE" w14:textId="77777777" w:rsidR="003205E1" w:rsidRDefault="007076C6">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“Restitution policy of the Royal Museum for Central Africa.”</w:t>
      </w:r>
    </w:p>
  </w:footnote>
  <w:footnote w:id="56">
    <w:p w14:paraId="000000D3" w14:textId="77777777" w:rsidR="003205E1" w:rsidRDefault="007076C6">
      <w:pPr>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“Restitution policy of the Royal Museum for Central Africa.”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02741075"/>
      <w:docPartObj>
        <w:docPartGallery w:val="Page Numbers (Top of Page)"/>
        <w:docPartUnique/>
      </w:docPartObj>
    </w:sdtPr>
    <w:sdtEndPr>
      <w:rPr>
        <w:rStyle w:val="PageNumber"/>
      </w:rPr>
    </w:sdtEndPr>
    <w:sdtContent>
      <w:p w14:paraId="1F0F58B9" w14:textId="5AE1DCB7" w:rsidR="00E56228" w:rsidRDefault="00E56228" w:rsidP="00D95C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A468956" w14:textId="77777777" w:rsidR="00E56228" w:rsidRDefault="00E56228" w:rsidP="00E5622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sz w:val="24"/>
        <w:szCs w:val="24"/>
      </w:rPr>
      <w:id w:val="-2122524699"/>
      <w:docPartObj>
        <w:docPartGallery w:val="Page Numbers (Top of Page)"/>
        <w:docPartUnique/>
      </w:docPartObj>
    </w:sdtPr>
    <w:sdtEndPr>
      <w:rPr>
        <w:rStyle w:val="PageNumber"/>
      </w:rPr>
    </w:sdtEndPr>
    <w:sdtContent>
      <w:p w14:paraId="478A5BC5" w14:textId="790CF761" w:rsidR="00E56228" w:rsidRPr="00471786" w:rsidRDefault="00E56228" w:rsidP="00D95CAC">
        <w:pPr>
          <w:pStyle w:val="Header"/>
          <w:framePr w:wrap="none" w:vAnchor="text" w:hAnchor="margin" w:xAlign="right" w:y="1"/>
          <w:rPr>
            <w:rStyle w:val="PageNumber"/>
            <w:rFonts w:ascii="Times New Roman" w:hAnsi="Times New Roman" w:cs="Times New Roman"/>
            <w:sz w:val="24"/>
            <w:szCs w:val="24"/>
          </w:rPr>
        </w:pPr>
        <w:r w:rsidRPr="00471786">
          <w:rPr>
            <w:rStyle w:val="PageNumber"/>
            <w:rFonts w:ascii="Times New Roman" w:hAnsi="Times New Roman" w:cs="Times New Roman"/>
            <w:sz w:val="24"/>
            <w:szCs w:val="24"/>
          </w:rPr>
          <w:fldChar w:fldCharType="begin"/>
        </w:r>
        <w:r w:rsidRPr="00471786">
          <w:rPr>
            <w:rStyle w:val="PageNumber"/>
            <w:rFonts w:ascii="Times New Roman" w:hAnsi="Times New Roman" w:cs="Times New Roman"/>
            <w:sz w:val="24"/>
            <w:szCs w:val="24"/>
          </w:rPr>
          <w:instrText xml:space="preserve"> PAGE </w:instrText>
        </w:r>
        <w:r w:rsidRPr="00471786">
          <w:rPr>
            <w:rStyle w:val="PageNumber"/>
            <w:rFonts w:ascii="Times New Roman" w:hAnsi="Times New Roman" w:cs="Times New Roman"/>
            <w:sz w:val="24"/>
            <w:szCs w:val="24"/>
          </w:rPr>
          <w:fldChar w:fldCharType="separate"/>
        </w:r>
        <w:r w:rsidRPr="00471786">
          <w:rPr>
            <w:rStyle w:val="PageNumber"/>
            <w:rFonts w:ascii="Times New Roman" w:hAnsi="Times New Roman" w:cs="Times New Roman"/>
            <w:noProof/>
            <w:sz w:val="24"/>
            <w:szCs w:val="24"/>
          </w:rPr>
          <w:t>i</w:t>
        </w:r>
        <w:r w:rsidRPr="00471786">
          <w:rPr>
            <w:rStyle w:val="PageNumber"/>
            <w:rFonts w:ascii="Times New Roman" w:hAnsi="Times New Roman" w:cs="Times New Roman"/>
            <w:sz w:val="24"/>
            <w:szCs w:val="24"/>
          </w:rPr>
          <w:fldChar w:fldCharType="end"/>
        </w:r>
      </w:p>
    </w:sdtContent>
  </w:sdt>
  <w:p w14:paraId="3026474F" w14:textId="77777777" w:rsidR="00E56228" w:rsidRDefault="00E56228" w:rsidP="00E56228">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05E1"/>
    <w:rsid w:val="00013F74"/>
    <w:rsid w:val="00080A21"/>
    <w:rsid w:val="000837B2"/>
    <w:rsid w:val="00087578"/>
    <w:rsid w:val="00090206"/>
    <w:rsid w:val="0010408C"/>
    <w:rsid w:val="00224003"/>
    <w:rsid w:val="00242900"/>
    <w:rsid w:val="002A72FB"/>
    <w:rsid w:val="003205E1"/>
    <w:rsid w:val="003A59A1"/>
    <w:rsid w:val="00402C9D"/>
    <w:rsid w:val="00471786"/>
    <w:rsid w:val="004741A0"/>
    <w:rsid w:val="004F7911"/>
    <w:rsid w:val="00560B45"/>
    <w:rsid w:val="005870E4"/>
    <w:rsid w:val="0065326B"/>
    <w:rsid w:val="007076C6"/>
    <w:rsid w:val="007A3943"/>
    <w:rsid w:val="007F42EF"/>
    <w:rsid w:val="0088706E"/>
    <w:rsid w:val="008C0E24"/>
    <w:rsid w:val="00964856"/>
    <w:rsid w:val="0099095F"/>
    <w:rsid w:val="009F7C08"/>
    <w:rsid w:val="00B16F2A"/>
    <w:rsid w:val="00B738A0"/>
    <w:rsid w:val="00BC4443"/>
    <w:rsid w:val="00BE1F09"/>
    <w:rsid w:val="00C47AE9"/>
    <w:rsid w:val="00C86D6E"/>
    <w:rsid w:val="00CE04F8"/>
    <w:rsid w:val="00D012DE"/>
    <w:rsid w:val="00D57ED1"/>
    <w:rsid w:val="00DC0625"/>
    <w:rsid w:val="00E17C66"/>
    <w:rsid w:val="00E21CA2"/>
    <w:rsid w:val="00E367A0"/>
    <w:rsid w:val="00E43EB7"/>
    <w:rsid w:val="00E51012"/>
    <w:rsid w:val="00E56228"/>
    <w:rsid w:val="00E90B77"/>
    <w:rsid w:val="00EA3E69"/>
    <w:rsid w:val="00EF08C6"/>
    <w:rsid w:val="00F471C3"/>
    <w:rsid w:val="00F82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4741D"/>
  <w15:docId w15:val="{2C560A18-CE46-3743-A766-E671F9623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E56228"/>
    <w:pPr>
      <w:tabs>
        <w:tab w:val="center" w:pos="4680"/>
        <w:tab w:val="right" w:pos="9360"/>
      </w:tabs>
    </w:pPr>
  </w:style>
  <w:style w:type="character" w:customStyle="1" w:styleId="HeaderChar">
    <w:name w:val="Header Char"/>
    <w:basedOn w:val="DefaultParagraphFont"/>
    <w:link w:val="Header"/>
    <w:uiPriority w:val="99"/>
    <w:rsid w:val="00E56228"/>
  </w:style>
  <w:style w:type="character" w:styleId="PageNumber">
    <w:name w:val="page number"/>
    <w:basedOn w:val="DefaultParagraphFont"/>
    <w:uiPriority w:val="99"/>
    <w:semiHidden/>
    <w:unhideWhenUsed/>
    <w:rsid w:val="00E56228"/>
  </w:style>
  <w:style w:type="paragraph" w:styleId="Footer">
    <w:name w:val="footer"/>
    <w:basedOn w:val="Normal"/>
    <w:link w:val="FooterChar"/>
    <w:uiPriority w:val="99"/>
    <w:unhideWhenUsed/>
    <w:rsid w:val="00E56228"/>
    <w:pPr>
      <w:tabs>
        <w:tab w:val="center" w:pos="4680"/>
        <w:tab w:val="right" w:pos="9360"/>
      </w:tabs>
    </w:pPr>
  </w:style>
  <w:style w:type="character" w:customStyle="1" w:styleId="FooterChar">
    <w:name w:val="Footer Char"/>
    <w:basedOn w:val="DefaultParagraphFont"/>
    <w:link w:val="Footer"/>
    <w:uiPriority w:val="99"/>
    <w:rsid w:val="00E56228"/>
  </w:style>
  <w:style w:type="paragraph" w:styleId="TOCHeading">
    <w:name w:val="TOC Heading"/>
    <w:basedOn w:val="Heading1"/>
    <w:next w:val="Normal"/>
    <w:uiPriority w:val="39"/>
    <w:unhideWhenUsed/>
    <w:qFormat/>
    <w:rsid w:val="007F42EF"/>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TOC1">
    <w:name w:val="toc 1"/>
    <w:basedOn w:val="Normal"/>
    <w:next w:val="Normal"/>
    <w:autoRedefine/>
    <w:uiPriority w:val="39"/>
    <w:unhideWhenUsed/>
    <w:rsid w:val="007F42EF"/>
    <w:pPr>
      <w:spacing w:before="120"/>
    </w:pPr>
    <w:rPr>
      <w:rFonts w:asciiTheme="minorHAnsi" w:hAnsiTheme="minorHAnsi"/>
      <w:b/>
      <w:bCs/>
      <w:i/>
      <w:iCs/>
      <w:sz w:val="24"/>
      <w:szCs w:val="24"/>
    </w:rPr>
  </w:style>
  <w:style w:type="character" w:styleId="Hyperlink">
    <w:name w:val="Hyperlink"/>
    <w:basedOn w:val="DefaultParagraphFont"/>
    <w:uiPriority w:val="99"/>
    <w:unhideWhenUsed/>
    <w:rsid w:val="007F42EF"/>
    <w:rPr>
      <w:color w:val="0000FF" w:themeColor="hyperlink"/>
      <w:u w:val="single"/>
    </w:rPr>
  </w:style>
  <w:style w:type="paragraph" w:styleId="TOC2">
    <w:name w:val="toc 2"/>
    <w:basedOn w:val="Normal"/>
    <w:next w:val="Normal"/>
    <w:autoRedefine/>
    <w:uiPriority w:val="39"/>
    <w:unhideWhenUsed/>
    <w:rsid w:val="007F42EF"/>
    <w:pPr>
      <w:spacing w:before="120"/>
      <w:ind w:left="220"/>
    </w:pPr>
    <w:rPr>
      <w:rFonts w:asciiTheme="minorHAnsi" w:hAnsiTheme="minorHAnsi"/>
      <w:b/>
      <w:bCs/>
    </w:rPr>
  </w:style>
  <w:style w:type="paragraph" w:styleId="TOC3">
    <w:name w:val="toc 3"/>
    <w:basedOn w:val="Normal"/>
    <w:next w:val="Normal"/>
    <w:autoRedefine/>
    <w:uiPriority w:val="39"/>
    <w:semiHidden/>
    <w:unhideWhenUsed/>
    <w:rsid w:val="007F42EF"/>
    <w:pPr>
      <w:ind w:left="440"/>
    </w:pPr>
    <w:rPr>
      <w:rFonts w:asciiTheme="minorHAnsi" w:hAnsiTheme="minorHAnsi"/>
      <w:sz w:val="20"/>
      <w:szCs w:val="20"/>
    </w:rPr>
  </w:style>
  <w:style w:type="paragraph" w:styleId="TOC4">
    <w:name w:val="toc 4"/>
    <w:basedOn w:val="Normal"/>
    <w:next w:val="Normal"/>
    <w:autoRedefine/>
    <w:uiPriority w:val="39"/>
    <w:semiHidden/>
    <w:unhideWhenUsed/>
    <w:rsid w:val="007F42EF"/>
    <w:pPr>
      <w:ind w:left="660"/>
    </w:pPr>
    <w:rPr>
      <w:rFonts w:asciiTheme="minorHAnsi" w:hAnsiTheme="minorHAnsi"/>
      <w:sz w:val="20"/>
      <w:szCs w:val="20"/>
    </w:rPr>
  </w:style>
  <w:style w:type="paragraph" w:styleId="TOC5">
    <w:name w:val="toc 5"/>
    <w:basedOn w:val="Normal"/>
    <w:next w:val="Normal"/>
    <w:autoRedefine/>
    <w:uiPriority w:val="39"/>
    <w:semiHidden/>
    <w:unhideWhenUsed/>
    <w:rsid w:val="007F42EF"/>
    <w:pPr>
      <w:ind w:left="880"/>
    </w:pPr>
    <w:rPr>
      <w:rFonts w:asciiTheme="minorHAnsi" w:hAnsiTheme="minorHAnsi"/>
      <w:sz w:val="20"/>
      <w:szCs w:val="20"/>
    </w:rPr>
  </w:style>
  <w:style w:type="paragraph" w:styleId="TOC6">
    <w:name w:val="toc 6"/>
    <w:basedOn w:val="Normal"/>
    <w:next w:val="Normal"/>
    <w:autoRedefine/>
    <w:uiPriority w:val="39"/>
    <w:semiHidden/>
    <w:unhideWhenUsed/>
    <w:rsid w:val="007F42EF"/>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7F42EF"/>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7F42EF"/>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7F42EF"/>
    <w:pPr>
      <w:ind w:left="1760"/>
    </w:pPr>
    <w:rPr>
      <w:rFonts w:asciiTheme="minorHAnsi" w:hAnsiTheme="minorHAnsi"/>
      <w:sz w:val="20"/>
      <w:szCs w:val="20"/>
    </w:rPr>
  </w:style>
  <w:style w:type="character" w:styleId="UnresolvedMention">
    <w:name w:val="Unresolved Mention"/>
    <w:basedOn w:val="DefaultParagraphFont"/>
    <w:uiPriority w:val="99"/>
    <w:semiHidden/>
    <w:unhideWhenUsed/>
    <w:rsid w:val="00E367A0"/>
    <w:rPr>
      <w:color w:val="605E5C"/>
      <w:shd w:val="clear" w:color="auto" w:fill="E1DFDD"/>
    </w:rPr>
  </w:style>
  <w:style w:type="character" w:styleId="FollowedHyperlink">
    <w:name w:val="FollowedHyperlink"/>
    <w:basedOn w:val="DefaultParagraphFont"/>
    <w:uiPriority w:val="99"/>
    <w:semiHidden/>
    <w:unhideWhenUsed/>
    <w:rsid w:val="00E367A0"/>
    <w:rPr>
      <w:color w:val="800080" w:themeColor="followedHyperlink"/>
      <w:u w:val="single"/>
    </w:rPr>
  </w:style>
  <w:style w:type="paragraph" w:styleId="FootnoteText">
    <w:name w:val="footnote text"/>
    <w:basedOn w:val="Normal"/>
    <w:link w:val="FootnoteTextChar"/>
    <w:uiPriority w:val="99"/>
    <w:semiHidden/>
    <w:unhideWhenUsed/>
    <w:rsid w:val="00CE04F8"/>
    <w:rPr>
      <w:sz w:val="20"/>
      <w:szCs w:val="20"/>
    </w:rPr>
  </w:style>
  <w:style w:type="character" w:customStyle="1" w:styleId="FootnoteTextChar">
    <w:name w:val="Footnote Text Char"/>
    <w:basedOn w:val="DefaultParagraphFont"/>
    <w:link w:val="FootnoteText"/>
    <w:uiPriority w:val="99"/>
    <w:semiHidden/>
    <w:rsid w:val="00CE04F8"/>
    <w:rPr>
      <w:sz w:val="20"/>
      <w:szCs w:val="20"/>
    </w:rPr>
  </w:style>
  <w:style w:type="character" w:styleId="FootnoteReference">
    <w:name w:val="footnote reference"/>
    <w:basedOn w:val="DefaultParagraphFont"/>
    <w:uiPriority w:val="99"/>
    <w:semiHidden/>
    <w:unhideWhenUsed/>
    <w:rsid w:val="00CE04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61906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archaeology.wiki/blog/2021/11/30/fragment-of-the-parthenon-frieze-has-been-returned-from-italy/" TargetMode="External"/><Relationship Id="rId18" Type="http://schemas.openxmlformats.org/officeDocument/2006/relationships/hyperlink" Target="https://www.hel.fi/hel2/kanslia/guggenheim/ps/concept_and_development_study_for_a_guggenheim_helsinki_a3.pdf" TargetMode="External"/><Relationship Id="rId26" Type="http://schemas.openxmlformats.org/officeDocument/2006/relationships/hyperlink" Target="https://www.africamuseum.be/en/about_us/mission_organisation" TargetMode="External"/><Relationship Id="rId3" Type="http://schemas.openxmlformats.org/officeDocument/2006/relationships/settings" Target="settings.xml"/><Relationship Id="rId21" Type="http://schemas.openxmlformats.org/officeDocument/2006/relationships/hyperlink" Target="https://www.guggenheim.org/history" TargetMode="External"/><Relationship Id="rId34" Type="http://schemas.openxmlformats.org/officeDocument/2006/relationships/hyperlink" Target="https://www.britishmuseum.org/sites/default/files/2019-10/Towards_2020-The_British_Museum_Strategy.pdf" TargetMode="External"/><Relationship Id="rId7" Type="http://schemas.openxmlformats.org/officeDocument/2006/relationships/header" Target="header1.xml"/><Relationship Id="rId12" Type="http://schemas.openxmlformats.org/officeDocument/2006/relationships/hyperlink" Target="https://doi.org/10.5612/slavicreview.74.3.484" TargetMode="External"/><Relationship Id="rId17" Type="http://schemas.openxmlformats.org/officeDocument/2006/relationships/hyperlink" Target="https://www.colleendilen.com/2020/10/14/credibility-of-museums-continues-to-increase-during-pandemic-data/" TargetMode="External"/><Relationship Id="rId25" Type="http://schemas.openxmlformats.org/officeDocument/2006/relationships/hyperlink" Target="https://digital.lib.washington.edu/researchworks/bitstream/handle/1773/45658/Makinster_washington_0250O_21644.pdf?sequence=1" TargetMode="External"/><Relationship Id="rId33" Type="http://schemas.openxmlformats.org/officeDocument/2006/relationships/hyperlink" Target="https://www.guggenheim.org/foundation" TargetMode="External"/><Relationship Id="rId2" Type="http://schemas.openxmlformats.org/officeDocument/2006/relationships/styles" Target="styles.xml"/><Relationship Id="rId16" Type="http://schemas.openxmlformats.org/officeDocument/2006/relationships/hyperlink" Target="https://www.hermitagemuseum.org/wps/portal/hermitage/news/news-item/news/1999_2013/hm11_1_93/?lng=" TargetMode="External"/><Relationship Id="rId20" Type="http://schemas.openxmlformats.org/officeDocument/2006/relationships/hyperlink" Target="https://www.culturaldiplomacy.org/academy/index.php?en_historical-acts-of-cd" TargetMode="External"/><Relationship Id="rId29" Type="http://schemas.openxmlformats.org/officeDocument/2006/relationships/hyperlink" Target="https://www.diplomacy.edu/resource/persuasion-trust-and-personal-credibility/"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africamuseum.be/sites/default/files/media/about-us/annual-reports/doc/AFRICAMUSEUM_annualreport2019_EN.pdf" TargetMode="External"/><Relationship Id="rId24" Type="http://schemas.openxmlformats.org/officeDocument/2006/relationships/hyperlink" Target="https://blog.britishmuseum.org/loan-of-a-parthenon-sculpture-to-the-hermitage-a-marble-ambassador-of-a-european-ideal/" TargetMode="External"/><Relationship Id="rId32" Type="http://schemas.openxmlformats.org/officeDocument/2006/relationships/hyperlink" Target="https://www.britishmuseum.org/about-us/british-museum-story" TargetMode="External"/><Relationship Id="rId5" Type="http://schemas.openxmlformats.org/officeDocument/2006/relationships/footnotes" Target="footnotes.xml"/><Relationship Id="rId15" Type="http://schemas.openxmlformats.org/officeDocument/2006/relationships/hyperlink" Target="https://www.britishmuseum.org/about-us/british-museum-story/contested-objects-collection" TargetMode="External"/><Relationship Id="rId23" Type="http://schemas.openxmlformats.org/officeDocument/2006/relationships/hyperlink" Target="https://www.diplomacy.edu/resource/persuasion-in-sociology-of-diplomacy/" TargetMode="External"/><Relationship Id="rId28" Type="http://schemas.openxmlformats.org/officeDocument/2006/relationships/hyperlink" Target="https://www.researchgate.net/publication/235257418_European_museums_as_visual_persuasion_A_typological_approach" TargetMode="External"/><Relationship Id="rId36" Type="http://schemas.openxmlformats.org/officeDocument/2006/relationships/theme" Target="theme/theme1.xml"/><Relationship Id="rId10" Type="http://schemas.openxmlformats.org/officeDocument/2006/relationships/hyperlink" Target="https://www.museumsassociation.org/museums-journal/news/2020/01/17012020-does-universality-argument-still-stand/" TargetMode="External"/><Relationship Id="rId19" Type="http://schemas.openxmlformats.org/officeDocument/2006/relationships/hyperlink" Target="https://www.theartnewspaper.com/2021/11/17/boris-johnson-says-british-museum-trustees-must-decide-fate-of-the-parthenon-marbles" TargetMode="External"/><Relationship Id="rId31" Type="http://schemas.openxmlformats.org/officeDocument/2006/relationships/hyperlink" Target="https://www.theguardian.com/culture/2019/aug/31/greece-sculpture-swap-athens-partheon-elgin-marbles-boris-johnson" TargetMode="External"/><Relationship Id="rId4" Type="http://schemas.openxmlformats.org/officeDocument/2006/relationships/webSettings" Target="webSettings.xml"/><Relationship Id="rId9" Type="http://schemas.openxmlformats.org/officeDocument/2006/relationships/hyperlink" Target="https://www.guggenheim.org/about-us" TargetMode="External"/><Relationship Id="rId14" Type="http://schemas.openxmlformats.org/officeDocument/2006/relationships/hyperlink" Target="https://www.researchgate.net/publication/299594822_Universal_Museums_Cultural_and_Ethical_Implications" TargetMode="External"/><Relationship Id="rId22" Type="http://schemas.openxmlformats.org/officeDocument/2006/relationships/hyperlink" Target="https://www.britishmuseum.org/our-work/international/iraq-scheme" TargetMode="External"/><Relationship Id="rId27" Type="http://schemas.openxmlformats.org/officeDocument/2006/relationships/hyperlink" Target="https://international-eisteddfod.co.uk/about-us/history/" TargetMode="External"/><Relationship Id="rId30" Type="http://schemas.openxmlformats.org/officeDocument/2006/relationships/hyperlink" Target="https://www.africamuseum.be/en/about_us/restitution" TargetMode="External"/><Relationship Id="rId35" Type="http://schemas.openxmlformats.org/officeDocument/2006/relationships/fontTable" Target="fontTable.xml"/><Relationship Id="rId8" Type="http://schemas.openxmlformats.org/officeDocument/2006/relationships/header" Target="header2.xml"/></Relationships>
</file>

<file path=word/_rels/footnotes.xml.rels><?xml version="1.0" encoding="UTF-8" standalone="yes"?>
<Relationships xmlns="http://schemas.openxmlformats.org/package/2006/relationships"><Relationship Id="rId8" Type="http://schemas.openxmlformats.org/officeDocument/2006/relationships/hyperlink" Target="https://www.pewresearch.org/politics/2020/09/14/americans-views-of-government-low-trust-but-some-positive-performance-ratings/" TargetMode="External"/><Relationship Id="rId13" Type="http://schemas.openxmlformats.org/officeDocument/2006/relationships/hyperlink" Target="https://www.guggenheim.org/about-us" TargetMode="External"/><Relationship Id="rId18" Type="http://schemas.openxmlformats.org/officeDocument/2006/relationships/hyperlink" Target="https://www.britishmuseum.org/about-us/british-museum-story/contested-objects-collection" TargetMode="External"/><Relationship Id="rId3" Type="http://schemas.openxmlformats.org/officeDocument/2006/relationships/hyperlink" Target="https://international-eisteddfod.co.uk/about-us/history/" TargetMode="External"/><Relationship Id="rId21" Type="http://schemas.openxmlformats.org/officeDocument/2006/relationships/hyperlink" Target="https://www.africamuseum.be/en/about_us/mission_organisation" TargetMode="External"/><Relationship Id="rId7" Type="http://schemas.openxmlformats.org/officeDocument/2006/relationships/hyperlink" Target="https://www.aam-us.org/programs/about-museums/museum-facts-data/" TargetMode="External"/><Relationship Id="rId12" Type="http://schemas.openxmlformats.org/officeDocument/2006/relationships/hyperlink" Target="https://www.guggenheim.org/history" TargetMode="External"/><Relationship Id="rId17" Type="http://schemas.openxmlformats.org/officeDocument/2006/relationships/hyperlink" Target="https://www.britishmuseum.org/about-us/british-museum-story" TargetMode="External"/><Relationship Id="rId2" Type="http://schemas.openxmlformats.org/officeDocument/2006/relationships/hyperlink" Target="https://www.culturaldiplomacy.org/academy/index.php?en_historical-acts-of-cd" TargetMode="External"/><Relationship Id="rId16" Type="http://schemas.openxmlformats.org/officeDocument/2006/relationships/hyperlink" Target="https://news.artnet.com/art-world/the-bilbao-effect-20th-anniversary-1111583" TargetMode="External"/><Relationship Id="rId20" Type="http://schemas.openxmlformats.org/officeDocument/2006/relationships/hyperlink" Target="https://www.britishmuseum.org/our-work/international/iraq-scheme" TargetMode="External"/><Relationship Id="rId1" Type="http://schemas.openxmlformats.org/officeDocument/2006/relationships/hyperlink" Target="https://icom.museum/en/resources/standards-guidelines/museum-definition/" TargetMode="External"/><Relationship Id="rId6" Type="http://schemas.openxmlformats.org/officeDocument/2006/relationships/hyperlink" Target="https://www.diplomacy.edu/resource/persuasion-in-sociology-of-diplomacy/" TargetMode="External"/><Relationship Id="rId11" Type="http://schemas.openxmlformats.org/officeDocument/2006/relationships/hyperlink" Target="https://www.museumsassociation.org/museums-journal/news/2020/01/17012020-does-universality-argument-still-stand/" TargetMode="External"/><Relationship Id="rId24" Type="http://schemas.openxmlformats.org/officeDocument/2006/relationships/hyperlink" Target="https://www.mfa.gr/en/blog/greece-bilateral-relations/united-kingdom/" TargetMode="External"/><Relationship Id="rId5" Type="http://schemas.openxmlformats.org/officeDocument/2006/relationships/hyperlink" Target="https://www.researchgate.net/publication/235257418_European_museums_as_visual_persuasion_A_typological_approach" TargetMode="External"/><Relationship Id="rId15" Type="http://schemas.openxmlformats.org/officeDocument/2006/relationships/hyperlink" Target="https://www.hel.fi/hel2/kanslia/guggenheim/ps/concept_and_development_study_for_a_guggenheim_helsinki_a3.pdf" TargetMode="External"/><Relationship Id="rId23" Type="http://schemas.openxmlformats.org/officeDocument/2006/relationships/hyperlink" Target="https://en.unesco.org/courier/2020-3/reimagining-museums-future" TargetMode="External"/><Relationship Id="rId10" Type="http://schemas.openxmlformats.org/officeDocument/2006/relationships/hyperlink" Target="https://www.hermitagemuseum.org/wps/portal/hermitage/news/news-item/news/1999_2013/hm11_1_93/?lng=" TargetMode="External"/><Relationship Id="rId19" Type="http://schemas.openxmlformats.org/officeDocument/2006/relationships/hyperlink" Target="https://www.theguardian.com/artanddesign/2004/jul/24/heritage.art" TargetMode="External"/><Relationship Id="rId4" Type="http://schemas.openxmlformats.org/officeDocument/2006/relationships/hyperlink" Target="https://www.diplomacy.edu/resource/persuasion-trust-and-personal-credibility/" TargetMode="External"/><Relationship Id="rId9" Type="http://schemas.openxmlformats.org/officeDocument/2006/relationships/hyperlink" Target="https://www.colleendilen.com/2020/10/14/credibility-of-museums-continues-to-increase-during-pandemic-data/" TargetMode="External"/><Relationship Id="rId14" Type="http://schemas.openxmlformats.org/officeDocument/2006/relationships/hyperlink" Target="https://www.guggenheim.org/foundation" TargetMode="External"/><Relationship Id="rId22" Type="http://schemas.openxmlformats.org/officeDocument/2006/relationships/hyperlink" Target="https://www.africamuseum.be/sites/default/files/media/about-us/annual-reports/doc/AFRICAMUSEUM_annualreport2019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91ACC-0747-3E4C-98DD-4B5277B94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29</Pages>
  <Words>7852</Words>
  <Characters>44759</Characters>
  <Application>Microsoft Office Word</Application>
  <DocSecurity>0</DocSecurity>
  <Lines>372</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Scott Nowka</cp:lastModifiedBy>
  <cp:revision>3</cp:revision>
  <dcterms:created xsi:type="dcterms:W3CDTF">2021-12-21T18:00:00Z</dcterms:created>
  <dcterms:modified xsi:type="dcterms:W3CDTF">2021-12-21T18:02:00Z</dcterms:modified>
</cp:coreProperties>
</file>